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6E3534" w14:textId="77777777" w:rsidR="00997FB5" w:rsidRPr="008677ED" w:rsidRDefault="00997FB5" w:rsidP="00997FB5">
      <w:pPr>
        <w:spacing w:after="120"/>
        <w:ind w:left="1985" w:hanging="1985"/>
        <w:rPr>
          <w:rFonts w:ascii="Arial" w:hAnsi="Arial"/>
          <w:b/>
          <w:i/>
          <w:noProof/>
          <w:sz w:val="24"/>
        </w:rPr>
      </w:pPr>
      <w:r w:rsidRPr="008677ED">
        <w:rPr>
          <w:rFonts w:ascii="Arial" w:hAnsi="Arial"/>
          <w:b/>
          <w:noProof/>
          <w:sz w:val="24"/>
        </w:rPr>
        <w:t>3GPP TSG-SA WG4 Meeting #130</w:t>
      </w:r>
      <w:r w:rsidRPr="008677ED">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0E7E90">
        <w:rPr>
          <w:rFonts w:ascii="Arial" w:hAnsi="Arial"/>
          <w:b/>
          <w:bCs/>
          <w:noProof/>
          <w:sz w:val="24"/>
        </w:rPr>
        <w:t>S4-242015</w:t>
      </w:r>
    </w:p>
    <w:p w14:paraId="2CFC032E" w14:textId="77777777" w:rsidR="00997FB5" w:rsidRPr="008677ED" w:rsidRDefault="00997FB5" w:rsidP="00997FB5">
      <w:pPr>
        <w:spacing w:after="120"/>
        <w:ind w:left="1985" w:hanging="1985"/>
        <w:rPr>
          <w:rFonts w:ascii="Arial" w:hAnsi="Arial"/>
          <w:b/>
          <w:noProof/>
          <w:sz w:val="24"/>
        </w:rPr>
      </w:pPr>
      <w:r w:rsidRPr="008677ED">
        <w:rPr>
          <w:rFonts w:ascii="Arial" w:hAnsi="Arial"/>
          <w:b/>
          <w:noProof/>
          <w:sz w:val="24"/>
        </w:rPr>
        <w:t>USA, Orlando, 18 – 22 November 2024</w:t>
      </w:r>
    </w:p>
    <w:p w14:paraId="5B12B5C7" w14:textId="77777777" w:rsidR="00997FB5" w:rsidRPr="007B5456" w:rsidRDefault="00997FB5" w:rsidP="00997FB5">
      <w:pPr>
        <w:spacing w:after="120"/>
        <w:ind w:left="1985" w:hanging="1985"/>
        <w:rPr>
          <w:rFonts w:ascii="Arial" w:hAnsi="Arial" w:cs="Arial"/>
          <w:bCs/>
        </w:rPr>
      </w:pPr>
    </w:p>
    <w:p w14:paraId="77D48ABA" w14:textId="77777777" w:rsidR="00997FB5" w:rsidRDefault="00997FB5" w:rsidP="00997FB5">
      <w:pPr>
        <w:spacing w:after="120"/>
        <w:ind w:left="1985" w:hanging="1985"/>
        <w:rPr>
          <w:rFonts w:ascii="Arial" w:hAnsi="Arial" w:cs="Arial"/>
          <w:b/>
          <w:bCs/>
        </w:rPr>
      </w:pPr>
      <w:r>
        <w:rPr>
          <w:rFonts w:ascii="Arial" w:hAnsi="Arial" w:cs="Arial"/>
          <w:b/>
          <w:bCs/>
        </w:rPr>
        <w:t>Source:</w:t>
      </w:r>
      <w:r>
        <w:rPr>
          <w:rFonts w:ascii="Arial" w:hAnsi="Arial" w:cs="Arial"/>
          <w:b/>
          <w:bCs/>
        </w:rPr>
        <w:tab/>
        <w:t>Nokia</w:t>
      </w:r>
    </w:p>
    <w:p w14:paraId="2FDAEFF1" w14:textId="77777777" w:rsidR="00997FB5" w:rsidRDefault="00997FB5" w:rsidP="00997FB5">
      <w:pPr>
        <w:spacing w:after="120"/>
        <w:ind w:left="1985" w:hanging="1985"/>
        <w:rPr>
          <w:rFonts w:ascii="Arial" w:hAnsi="Arial" w:cs="Arial"/>
          <w:b/>
          <w:bCs/>
        </w:rPr>
      </w:pPr>
      <w:r w:rsidRPr="4230A8AE">
        <w:rPr>
          <w:rFonts w:ascii="Arial" w:hAnsi="Arial" w:cs="Arial"/>
          <w:b/>
          <w:bCs/>
        </w:rPr>
        <w:t>Title:</w:t>
      </w:r>
      <w:r>
        <w:tab/>
      </w:r>
      <w:r w:rsidRPr="00D11B9F">
        <w:rPr>
          <w:rFonts w:ascii="Arial" w:hAnsi="Arial" w:cs="Arial"/>
          <w:b/>
          <w:bCs/>
        </w:rPr>
        <w:t>On acoustic echo control testing and on UE type combinations</w:t>
      </w:r>
      <w:r w:rsidRPr="00D11B9F" w:rsidDel="00B02904">
        <w:rPr>
          <w:rFonts w:ascii="Arial" w:hAnsi="Arial" w:cs="Arial"/>
          <w:b/>
          <w:bCs/>
        </w:rPr>
        <w:t xml:space="preserve"> </w:t>
      </w:r>
    </w:p>
    <w:p w14:paraId="7D33B974" w14:textId="77777777" w:rsidR="00997FB5" w:rsidRDefault="00997FB5" w:rsidP="00997FB5">
      <w:pPr>
        <w:spacing w:after="120"/>
        <w:ind w:left="1985" w:hanging="1985"/>
        <w:rPr>
          <w:rFonts w:ascii="Arial" w:hAnsi="Arial" w:cs="Arial"/>
          <w:b/>
          <w:bCs/>
        </w:rPr>
      </w:pPr>
      <w:r>
        <w:rPr>
          <w:rFonts w:ascii="Arial" w:hAnsi="Arial" w:cs="Arial"/>
          <w:b/>
          <w:bCs/>
        </w:rPr>
        <w:t>Agenda item:</w:t>
      </w:r>
      <w:r>
        <w:rPr>
          <w:rFonts w:ascii="Arial" w:hAnsi="Arial" w:cs="Arial"/>
          <w:b/>
          <w:bCs/>
        </w:rPr>
        <w:tab/>
        <w:t>7.8</w:t>
      </w:r>
    </w:p>
    <w:p w14:paraId="445E8D3A" w14:textId="77777777" w:rsidR="00997FB5" w:rsidRDefault="00997FB5" w:rsidP="00997FB5">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7A5CCE19" w14:textId="77777777" w:rsidR="00997FB5" w:rsidRDefault="00997FB5" w:rsidP="00997FB5">
      <w:pPr>
        <w:pBdr>
          <w:bottom w:val="single" w:sz="4" w:space="1" w:color="auto"/>
        </w:pBdr>
        <w:rPr>
          <w:rFonts w:ascii="Arial" w:hAnsi="Arial" w:cs="Arial"/>
          <w:b/>
          <w:bCs/>
        </w:rPr>
      </w:pPr>
    </w:p>
    <w:p w14:paraId="555B81BA" w14:textId="77777777" w:rsidR="00997FB5" w:rsidRDefault="00997FB5" w:rsidP="00997FB5">
      <w:pPr>
        <w:rPr>
          <w:rFonts w:ascii="Arial" w:hAnsi="Arial" w:cs="Arial"/>
          <w:b/>
          <w:bCs/>
        </w:rPr>
      </w:pPr>
    </w:p>
    <w:p w14:paraId="328CA4F2" w14:textId="77777777" w:rsidR="00997FB5" w:rsidRPr="00F911B7" w:rsidRDefault="00997FB5" w:rsidP="00997FB5">
      <w:pPr>
        <w:pStyle w:val="Heading1"/>
        <w:numPr>
          <w:ilvl w:val="0"/>
          <w:numId w:val="4"/>
        </w:numPr>
        <w:rPr>
          <w:sz w:val="28"/>
          <w:szCs w:val="21"/>
        </w:rPr>
      </w:pPr>
      <w:r w:rsidRPr="00A80888">
        <w:rPr>
          <w:sz w:val="28"/>
          <w:szCs w:val="21"/>
        </w:rPr>
        <w:t>Introduction</w:t>
      </w:r>
    </w:p>
    <w:p w14:paraId="58A0B2BA" w14:textId="77777777" w:rsidR="00997FB5" w:rsidRDefault="00997FB5" w:rsidP="00997FB5">
      <w:r>
        <w:t xml:space="preserve">During the first phase of ATIAS work item, the assessment of the acoustic echo cancelling (AEC) performance of the UEs was not discussed. As the AEC performance of the UE is crucial component for ensuring a proper call quality, it is necessary to include test method(s) for covering such aspects. With immersive capture and playback, the task of attenuating echo will be more complex than before, but at least for initial assessment traditional methods can be utilized with minor adjustments. </w:t>
      </w:r>
    </w:p>
    <w:p w14:paraId="27F5691B" w14:textId="77777777" w:rsidR="00997FB5" w:rsidRDefault="00997FB5" w:rsidP="00997FB5"/>
    <w:p w14:paraId="0CCDFAFE" w14:textId="77777777" w:rsidR="00997FB5" w:rsidRDefault="00997FB5" w:rsidP="00997FB5">
      <w:r>
        <w:t>In this contribution, a test method for assessing the AEC performance based on Terminal Coupling Loss (TCL) with far-end user transmitting immersive audio is presented. In addition, clarification on test arrangement definition for testing a combination of multiple individual UE-types simultaneously is discussed.</w:t>
      </w:r>
    </w:p>
    <w:p w14:paraId="55228F01" w14:textId="77777777" w:rsidR="00997FB5" w:rsidRDefault="00997FB5" w:rsidP="00997FB5"/>
    <w:p w14:paraId="29D50410" w14:textId="77777777" w:rsidR="00997FB5" w:rsidRDefault="00997FB5" w:rsidP="00997FB5"/>
    <w:p w14:paraId="6C09A676" w14:textId="77777777" w:rsidR="00997FB5" w:rsidRDefault="00997FB5" w:rsidP="00997FB5"/>
    <w:p w14:paraId="4943F61A" w14:textId="77777777" w:rsidR="00997FB5" w:rsidRPr="00A80888" w:rsidRDefault="00997FB5" w:rsidP="00997FB5">
      <w:pPr>
        <w:pStyle w:val="Heading1"/>
        <w:numPr>
          <w:ilvl w:val="0"/>
          <w:numId w:val="4"/>
        </w:numPr>
        <w:rPr>
          <w:sz w:val="28"/>
          <w:szCs w:val="21"/>
        </w:rPr>
      </w:pPr>
      <w:r w:rsidRPr="00A80888">
        <w:rPr>
          <w:sz w:val="28"/>
          <w:szCs w:val="21"/>
        </w:rPr>
        <w:t>Discussion</w:t>
      </w:r>
    </w:p>
    <w:p w14:paraId="4F45193D" w14:textId="140286CE" w:rsidR="00997FB5" w:rsidRPr="00225F06" w:rsidRDefault="00997FB5" w:rsidP="00997FB5">
      <w:pPr>
        <w:pStyle w:val="Heading2"/>
      </w:pPr>
      <w:r>
        <w:t xml:space="preserve">2.1 </w:t>
      </w:r>
      <w:r w:rsidR="0090166E">
        <w:t>UE type combinations</w:t>
      </w:r>
    </w:p>
    <w:p w14:paraId="28E6122D" w14:textId="77777777" w:rsidR="00997FB5" w:rsidRDefault="00997FB5" w:rsidP="00997FB5"/>
    <w:p w14:paraId="1D541A19" w14:textId="133C6A4C" w:rsidR="00997FB5" w:rsidRDefault="00997FB5" w:rsidP="00997FB5">
      <w:r>
        <w:t xml:space="preserve">With immersive audio, it is very likely that multiple devices will be used as combined acoustic interface. While </w:t>
      </w:r>
      <w:r w:rsidR="0039339F">
        <w:t>typically sending</w:t>
      </w:r>
      <w:r>
        <w:t xml:space="preserve"> and receiving interfaces are integrated into the same device, this may not be always the case. For example, UE for immersive voice communication could be a combination of a headset and a mobile phone, where the headset is used only for the audio playback (receiving), and the mobile phone for the audio capture (sending). Typically, testing in sending and receiving directions are done separately, but in certain cases it is necessary to have both sending and receiving interfaces in the same test setup, e.g., when assessing echo. Furthermore, as the recently standardized IVAS codec supports transmission of combined audio formats, both the headset and the mobile phone may be used for a simultaneous capture</w:t>
      </w:r>
      <w:r w:rsidR="0039339F">
        <w:t>.</w:t>
      </w:r>
    </w:p>
    <w:p w14:paraId="3E79EB14" w14:textId="77777777" w:rsidR="00997FB5" w:rsidRDefault="00997FB5" w:rsidP="00997FB5"/>
    <w:p w14:paraId="663C285E" w14:textId="0FC69D36" w:rsidR="00997FB5" w:rsidRDefault="00997FB5" w:rsidP="00997FB5">
      <w:r>
        <w:t>A UE can be a combination of any specified UE type in any direction (send/receive). A simple way to define the test setup for combinations of different UE types is to use already specified setups in 3GPP TS 26.260 [1]. Furthermore, relative positions between individual devices forming the combined UE can be derived from the position relative to a simulated user, i.e., positioning the individual devices according to their respective arrangement for receiving direction testing.</w:t>
      </w:r>
    </w:p>
    <w:p w14:paraId="2CE590A4" w14:textId="77777777" w:rsidR="00997FB5" w:rsidRDefault="00997FB5" w:rsidP="00997FB5"/>
    <w:p w14:paraId="7DEAAC08" w14:textId="77777777" w:rsidR="00997FB5" w:rsidRDefault="00997FB5" w:rsidP="00997FB5">
      <w:r>
        <w:t xml:space="preserve">However, when testing a spatial capture of UE comprising multiple different UE types and simultaneous capture, the specified sound source position of individual UE types may conflict. To overcome any ambiguities, common definition for spatial sound source position at 1 meter distance from the horizontal center of the combined UE could be enforced. Height of the sound source should comply with all individual UE type definitions. With user capture testing, the sound source would be naturally HATS. As the Headset UE has slightly quieter playback level definition compared to other UE types, either -4.7 dB Pa or -1.7 dB Pa should be defined as a common playback level to be used with any UE combination. </w:t>
      </w:r>
    </w:p>
    <w:p w14:paraId="2ED6A18C" w14:textId="77777777" w:rsidR="00997FB5" w:rsidRDefault="00997FB5" w:rsidP="00997FB5"/>
    <w:p w14:paraId="7B004E40" w14:textId="77777777" w:rsidR="00997FB5" w:rsidRDefault="00997FB5" w:rsidP="00997FB5">
      <w:r>
        <w:t>Two example setups of different device combinations are visualized in Figure 1 and 2. In the first figure, an example test setup for assessing the acoustic echo cancellation of a combined UE comprising Headset UE in receiving direction and Handheld hands-free (HHHF) UE in sending direction is visualized. According to clause 5.4.2.3 in 3GPP TS 26.260, the Headset UE is placed on the HATS in their recommended wearing position. Furthermore, the HATS (wearing the Headset UE) is positioned at 42cm from the center point of the visual display of the HHHF UE, as defined in clause 5.4.2.4.</w:t>
      </w:r>
    </w:p>
    <w:p w14:paraId="55C6D7A6" w14:textId="77777777" w:rsidR="00997FB5" w:rsidRDefault="00997FB5" w:rsidP="00997FB5"/>
    <w:p w14:paraId="484BD272" w14:textId="77777777" w:rsidR="00997FB5" w:rsidRDefault="00997FB5" w:rsidP="00997FB5"/>
    <w:p w14:paraId="1FD542C5" w14:textId="77777777" w:rsidR="00997FB5" w:rsidRDefault="00997FB5" w:rsidP="00997FB5">
      <w:pPr>
        <w:keepNext/>
        <w:jc w:val="center"/>
      </w:pPr>
      <w:r>
        <w:rPr>
          <w:noProof/>
        </w:rPr>
        <w:lastRenderedPageBreak/>
        <w:drawing>
          <wp:inline distT="0" distB="0" distL="0" distR="0" wp14:anchorId="1B0BC862" wp14:editId="1CEF44C7">
            <wp:extent cx="2223135" cy="1800225"/>
            <wp:effectExtent l="0" t="0" r="0" b="0"/>
            <wp:docPr id="750" name="Picture 749" descr="A diagram of a device&#13;&#10;&#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0" descr="A diagram of a device&#13;&#10;&#13;&#10;Description automatically generated"/>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3135" cy="1800225"/>
                    </a:xfrm>
                    <a:prstGeom prst="rect">
                      <a:avLst/>
                    </a:prstGeom>
                    <a:noFill/>
                    <a:ln>
                      <a:noFill/>
                    </a:ln>
                  </pic:spPr>
                </pic:pic>
              </a:graphicData>
            </a:graphic>
          </wp:inline>
        </w:drawing>
      </w:r>
    </w:p>
    <w:p w14:paraId="536F53DC" w14:textId="78A43A84" w:rsidR="00997FB5" w:rsidRDefault="00997FB5" w:rsidP="00997FB5">
      <w:pPr>
        <w:pStyle w:val="Caption"/>
        <w:jc w:val="center"/>
        <w:rPr>
          <w:rFonts w:ascii="Arial" w:hAnsi="Arial" w:cs="Arial"/>
        </w:rPr>
      </w:pPr>
      <w:r w:rsidRPr="00C4031B">
        <w:rPr>
          <w:rFonts w:ascii="Arial" w:hAnsi="Arial" w:cs="Arial"/>
        </w:rPr>
        <w:t xml:space="preserve">Figure </w:t>
      </w:r>
      <w:r w:rsidRPr="00C4031B">
        <w:rPr>
          <w:rFonts w:ascii="Arial" w:hAnsi="Arial" w:cs="Arial"/>
        </w:rPr>
        <w:fldChar w:fldCharType="begin"/>
      </w:r>
      <w:r w:rsidRPr="00C4031B">
        <w:rPr>
          <w:rFonts w:ascii="Arial" w:hAnsi="Arial" w:cs="Arial"/>
        </w:rPr>
        <w:instrText xml:space="preserve"> SEQ Figure \* ARABIC </w:instrText>
      </w:r>
      <w:r w:rsidRPr="00C4031B">
        <w:rPr>
          <w:rFonts w:ascii="Arial" w:hAnsi="Arial" w:cs="Arial"/>
        </w:rPr>
        <w:fldChar w:fldCharType="separate"/>
      </w:r>
      <w:r w:rsidRPr="00C4031B">
        <w:rPr>
          <w:rFonts w:ascii="Arial" w:hAnsi="Arial" w:cs="Arial"/>
          <w:noProof/>
        </w:rPr>
        <w:t>1</w:t>
      </w:r>
      <w:r w:rsidRPr="00C4031B">
        <w:rPr>
          <w:rFonts w:ascii="Arial" w:hAnsi="Arial" w:cs="Arial"/>
        </w:rPr>
        <w:fldChar w:fldCharType="end"/>
      </w:r>
      <w:r w:rsidRPr="00C4031B">
        <w:rPr>
          <w:rFonts w:ascii="Arial" w:hAnsi="Arial" w:cs="Arial"/>
        </w:rPr>
        <w:t xml:space="preserve"> Example setup</w:t>
      </w:r>
      <w:r>
        <w:rPr>
          <w:rFonts w:ascii="Arial" w:hAnsi="Arial" w:cs="Arial"/>
        </w:rPr>
        <w:t xml:space="preserve"> for combined </w:t>
      </w:r>
      <w:r w:rsidR="00CA172A">
        <w:rPr>
          <w:rFonts w:ascii="Arial" w:hAnsi="Arial" w:cs="Arial"/>
        </w:rPr>
        <w:t>Headset and</w:t>
      </w:r>
      <w:r w:rsidR="00B50BA8">
        <w:rPr>
          <w:rFonts w:ascii="Arial" w:hAnsi="Arial" w:cs="Arial"/>
        </w:rPr>
        <w:t xml:space="preserve"> </w:t>
      </w:r>
      <w:r w:rsidR="00CA172A">
        <w:rPr>
          <w:rFonts w:ascii="Arial" w:hAnsi="Arial" w:cs="Arial"/>
        </w:rPr>
        <w:t>Handheld hands-free</w:t>
      </w:r>
      <w:r w:rsidR="00B50BA8">
        <w:rPr>
          <w:rFonts w:ascii="Arial" w:hAnsi="Arial" w:cs="Arial"/>
        </w:rPr>
        <w:t xml:space="preserve"> UE</w:t>
      </w:r>
    </w:p>
    <w:p w14:paraId="70F10605" w14:textId="77777777" w:rsidR="00997FB5" w:rsidRDefault="00997FB5" w:rsidP="00997FB5"/>
    <w:p w14:paraId="6980EB9E" w14:textId="77777777" w:rsidR="00997FB5" w:rsidRDefault="00997FB5" w:rsidP="00997FB5"/>
    <w:p w14:paraId="11DC0BB4" w14:textId="77777777" w:rsidR="00997FB5" w:rsidRDefault="00997FB5" w:rsidP="00997FB5">
      <w:r>
        <w:t xml:space="preserve">In Figure 2, an example setup for testing a simultaneous spatial capture of UE comprising Headset UE and Table-mounted UE in sending direction is illustrated. According to clause 5.4.3.2 the Headset UE is placed on the HATS in their recommended wearing position. Furthermore, HATS is positioned at a distance of 40cm between the Table-mounted UE and lip reference plane and a height of 40cm as defined in clause 5.4.3.4. The sound source in spatial capture is positioned at 1m from the horizontal center of the combined UE. Height is according to both UE type setup definitions. </w:t>
      </w:r>
    </w:p>
    <w:p w14:paraId="41B9C32B" w14:textId="77777777" w:rsidR="00997FB5" w:rsidRDefault="00997FB5" w:rsidP="00997FB5"/>
    <w:p w14:paraId="0E812D1A" w14:textId="77777777" w:rsidR="00997FB5" w:rsidRDefault="00997FB5" w:rsidP="00997FB5"/>
    <w:p w14:paraId="0CAC082E" w14:textId="77777777" w:rsidR="00997FB5" w:rsidRDefault="00997FB5" w:rsidP="00997FB5">
      <w:r>
        <w:rPr>
          <w:noProof/>
        </w:rPr>
        <w:drawing>
          <wp:inline distT="0" distB="0" distL="0" distR="0" wp14:anchorId="2C7A25FB" wp14:editId="5619200C">
            <wp:extent cx="2637155" cy="1838325"/>
            <wp:effectExtent l="0" t="0" r="0" b="0"/>
            <wp:docPr id="749" name="Picture 748" descr="Diagram of a computer monitor&#13;&#10;&#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9" descr="Diagram of a computer monitor&#13;&#10;&#13;&#10;Description automatically generated"/>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37155" cy="1838325"/>
                    </a:xfrm>
                    <a:prstGeom prst="rect">
                      <a:avLst/>
                    </a:prstGeom>
                    <a:noFill/>
                    <a:ln>
                      <a:noFill/>
                    </a:ln>
                  </pic:spPr>
                </pic:pic>
              </a:graphicData>
            </a:graphic>
          </wp:inline>
        </w:drawing>
      </w:r>
      <w:r>
        <w:t xml:space="preserve">     </w:t>
      </w:r>
      <w:r>
        <w:rPr>
          <w:noProof/>
        </w:rPr>
        <w:drawing>
          <wp:inline distT="0" distB="0" distL="0" distR="0" wp14:anchorId="2CA4329B" wp14:editId="5BAEA5BD">
            <wp:extent cx="3282315" cy="1847850"/>
            <wp:effectExtent l="0" t="0" r="0" b="0"/>
            <wp:docPr id="748" name="Picture 747" descr="A diagram of a person with headphones&#13;&#10;&#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8" descr="A diagram of a person with headphones&#13;&#10;&#13;&#10;Description automatically generated"/>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82315" cy="1847850"/>
                    </a:xfrm>
                    <a:prstGeom prst="rect">
                      <a:avLst/>
                    </a:prstGeom>
                    <a:noFill/>
                    <a:ln>
                      <a:noFill/>
                    </a:ln>
                  </pic:spPr>
                </pic:pic>
              </a:graphicData>
            </a:graphic>
          </wp:inline>
        </w:drawing>
      </w:r>
    </w:p>
    <w:p w14:paraId="6BDC382B" w14:textId="5BA146E9" w:rsidR="00B50BA8" w:rsidRDefault="00B50BA8" w:rsidP="00B50BA8">
      <w:pPr>
        <w:pStyle w:val="Caption"/>
        <w:jc w:val="center"/>
        <w:rPr>
          <w:rFonts w:ascii="Arial" w:hAnsi="Arial" w:cs="Arial"/>
        </w:rPr>
      </w:pPr>
      <w:r w:rsidRPr="00C4031B">
        <w:rPr>
          <w:rFonts w:ascii="Arial" w:hAnsi="Arial" w:cs="Arial"/>
        </w:rPr>
        <w:t>Figure</w:t>
      </w:r>
      <w:r>
        <w:rPr>
          <w:rFonts w:ascii="Arial" w:hAnsi="Arial" w:cs="Arial"/>
        </w:rPr>
        <w:t xml:space="preserve"> 2</w:t>
      </w:r>
      <w:r w:rsidRPr="00C4031B">
        <w:rPr>
          <w:rFonts w:ascii="Arial" w:hAnsi="Arial" w:cs="Arial"/>
        </w:rPr>
        <w:t xml:space="preserve"> Example setup</w:t>
      </w:r>
      <w:r>
        <w:rPr>
          <w:rFonts w:ascii="Arial" w:hAnsi="Arial" w:cs="Arial"/>
        </w:rPr>
        <w:t>s for combined H</w:t>
      </w:r>
      <w:r w:rsidR="00CA172A">
        <w:rPr>
          <w:rFonts w:ascii="Arial" w:hAnsi="Arial" w:cs="Arial"/>
        </w:rPr>
        <w:t>eadset and</w:t>
      </w:r>
      <w:r>
        <w:rPr>
          <w:rFonts w:ascii="Arial" w:hAnsi="Arial" w:cs="Arial"/>
        </w:rPr>
        <w:t xml:space="preserve"> Table-mounted UE</w:t>
      </w:r>
    </w:p>
    <w:p w14:paraId="3EC275FF" w14:textId="4CB23D17" w:rsidR="00997FB5" w:rsidRDefault="00997FB5" w:rsidP="00997FB5"/>
    <w:p w14:paraId="3396616F" w14:textId="61A26BF4" w:rsidR="00997FB5" w:rsidRDefault="001E1B71" w:rsidP="00997FB5">
      <w:r>
        <w:t>Based on the presented observations</w:t>
      </w:r>
      <w:r w:rsidR="009F7B04">
        <w:t>,</w:t>
      </w:r>
      <w:r>
        <w:t xml:space="preserve"> </w:t>
      </w:r>
      <w:r w:rsidR="00932239">
        <w:t>f</w:t>
      </w:r>
      <w:r w:rsidR="00997FB5">
        <w:t>ollowing definition in the brackets is proposed to be documented for possible further integration in the TS 26.260.</w:t>
      </w:r>
    </w:p>
    <w:p w14:paraId="2B24A0F7" w14:textId="77777777" w:rsidR="00997FB5" w:rsidRDefault="00997FB5" w:rsidP="00997FB5"/>
    <w:p w14:paraId="373FDBB4" w14:textId="77777777" w:rsidR="00997FB5" w:rsidRDefault="00997FB5" w:rsidP="00997FB5">
      <w:r>
        <w:t>[</w:t>
      </w:r>
    </w:p>
    <w:p w14:paraId="27DC562B" w14:textId="77777777" w:rsidR="00997FB5" w:rsidRDefault="00997FB5" w:rsidP="00997FB5"/>
    <w:p w14:paraId="4AE277ED" w14:textId="77777777" w:rsidR="00997FB5" w:rsidRPr="0085431C" w:rsidRDefault="00997FB5" w:rsidP="00997FB5">
      <w:pPr>
        <w:spacing w:after="240"/>
        <w:rPr>
          <w:rFonts w:ascii="Arial" w:hAnsi="Arial" w:cs="Arial"/>
          <w:sz w:val="24"/>
          <w:szCs w:val="24"/>
          <w:lang w:val="en-US"/>
        </w:rPr>
      </w:pPr>
      <w:r>
        <w:rPr>
          <w:rFonts w:ascii="Arial" w:hAnsi="Arial" w:cs="Arial"/>
          <w:sz w:val="24"/>
          <w:szCs w:val="24"/>
          <w:lang w:val="en-US"/>
        </w:rPr>
        <w:t>5.4.2.8 Combination of multiple</w:t>
      </w:r>
      <w:r w:rsidRPr="00455FDC">
        <w:rPr>
          <w:rFonts w:ascii="Arial" w:hAnsi="Arial" w:cs="Arial"/>
          <w:sz w:val="24"/>
          <w:szCs w:val="24"/>
          <w:lang w:val="en-US"/>
        </w:rPr>
        <w:t xml:space="preserve"> UE</w:t>
      </w:r>
      <w:r>
        <w:rPr>
          <w:rFonts w:ascii="Arial" w:hAnsi="Arial" w:cs="Arial"/>
          <w:sz w:val="24"/>
          <w:szCs w:val="24"/>
          <w:lang w:val="en-US"/>
        </w:rPr>
        <w:t xml:space="preserve"> types</w:t>
      </w:r>
    </w:p>
    <w:p w14:paraId="6D1FA3CD" w14:textId="7BC5E24E" w:rsidR="00997FB5" w:rsidRDefault="00997FB5" w:rsidP="00997FB5">
      <w:r>
        <w:t>The tested UE can be a combination of any specified UE type</w:t>
      </w:r>
      <w:r w:rsidR="009E6496">
        <w:t>s</w:t>
      </w:r>
      <w:r>
        <w:t xml:space="preserve"> in any direction (receive/send). If not specified otherwise, the arrangement for testing any combination of UE types shall be according to the arrangements specified for receiving direction testing in clauses 5.4.2.2 – 5.4.2.7 for the individual UE types. </w:t>
      </w:r>
    </w:p>
    <w:p w14:paraId="71DBCE1B" w14:textId="77777777" w:rsidR="00997FB5" w:rsidRDefault="00997FB5" w:rsidP="00997FB5"/>
    <w:p w14:paraId="187ECB89" w14:textId="77777777" w:rsidR="00997FB5" w:rsidRDefault="00997FB5" w:rsidP="00997FB5">
      <w:r>
        <w:t>If combined UE type comprises one UE type in sending direction, testing of User capture or Spatial capture shall be done according to the definition of the individual UE type used in sending direction.</w:t>
      </w:r>
    </w:p>
    <w:p w14:paraId="535305A2" w14:textId="77777777" w:rsidR="00997FB5" w:rsidRDefault="00997FB5" w:rsidP="00997FB5"/>
    <w:p w14:paraId="330C00E7" w14:textId="77777777" w:rsidR="00997FB5" w:rsidRDefault="00997FB5" w:rsidP="00997FB5">
      <w:r>
        <w:t>If combined UE comprises two or more UE types simultaneously in sending direction:</w:t>
      </w:r>
    </w:p>
    <w:p w14:paraId="6E8B6AB8" w14:textId="77777777" w:rsidR="00997FB5" w:rsidRDefault="00997FB5" w:rsidP="00997FB5"/>
    <w:p w14:paraId="7589F5A6" w14:textId="77777777" w:rsidR="00997FB5" w:rsidRPr="00705223" w:rsidRDefault="00997FB5" w:rsidP="00997FB5">
      <w:pPr>
        <w:spacing w:after="240"/>
        <w:rPr>
          <w:b/>
          <w:bCs/>
        </w:rPr>
      </w:pPr>
      <w:r w:rsidRPr="00705223">
        <w:rPr>
          <w:b/>
          <w:bCs/>
        </w:rPr>
        <w:t>User capture</w:t>
      </w:r>
    </w:p>
    <w:p w14:paraId="48A1D538" w14:textId="77777777" w:rsidR="00997FB5" w:rsidRDefault="00997FB5" w:rsidP="00997FB5">
      <w:pPr>
        <w:spacing w:after="240"/>
      </w:pPr>
      <w:r>
        <w:rPr>
          <w:lang w:val="en-US"/>
        </w:rPr>
        <w:t xml:space="preserve">The sound source for User Capture is the artificial mouth of the HATS. </w:t>
      </w:r>
      <w:r w:rsidRPr="001810C2">
        <w:t xml:space="preserve">The playback levels at MRP shall be calibrated to </w:t>
      </w:r>
      <w:r>
        <w:t>[</w:t>
      </w:r>
      <w:r w:rsidRPr="001810C2">
        <w:t>-</w:t>
      </w:r>
      <w:r>
        <w:t>4</w:t>
      </w:r>
      <w:r w:rsidRPr="001810C2">
        <w:t>.7 dB Pa</w:t>
      </w:r>
      <w:r>
        <w:t>]</w:t>
      </w:r>
      <w:r w:rsidRPr="001810C2">
        <w:t xml:space="preserve">. </w:t>
      </w:r>
    </w:p>
    <w:p w14:paraId="037D9F30" w14:textId="77777777" w:rsidR="00997FB5" w:rsidRPr="00705223" w:rsidRDefault="00997FB5" w:rsidP="00997FB5">
      <w:pPr>
        <w:spacing w:after="240"/>
        <w:rPr>
          <w:b/>
          <w:bCs/>
        </w:rPr>
      </w:pPr>
      <w:r w:rsidRPr="00705223">
        <w:rPr>
          <w:b/>
          <w:bCs/>
        </w:rPr>
        <w:t>Spatial capture</w:t>
      </w:r>
    </w:p>
    <w:p w14:paraId="05509FC0" w14:textId="77777777" w:rsidR="00997FB5" w:rsidRPr="00783995" w:rsidRDefault="00997FB5" w:rsidP="00997FB5">
      <w:pPr>
        <w:rPr>
          <w:lang w:val="en-US"/>
        </w:rPr>
      </w:pPr>
      <w:r>
        <w:t xml:space="preserve">The sound source for spatial capture shall be [loudspeaker] positioned </w:t>
      </w:r>
      <w:r w:rsidRPr="00783995">
        <w:rPr>
          <w:lang w:val="en-US"/>
        </w:rPr>
        <w:t xml:space="preserve">at 1 m relative to the </w:t>
      </w:r>
      <w:r>
        <w:rPr>
          <w:lang w:val="en-US"/>
        </w:rPr>
        <w:t>horizontal</w:t>
      </w:r>
      <w:r w:rsidRPr="00783995">
        <w:rPr>
          <w:lang w:val="en-US"/>
        </w:rPr>
        <w:t xml:space="preserve"> center </w:t>
      </w:r>
      <w:r>
        <w:rPr>
          <w:lang w:val="en-US"/>
        </w:rPr>
        <w:t>point between the individual</w:t>
      </w:r>
      <w:r w:rsidRPr="00783995">
        <w:rPr>
          <w:lang w:val="en-US"/>
        </w:rPr>
        <w:t xml:space="preserve"> UE</w:t>
      </w:r>
      <w:r>
        <w:rPr>
          <w:lang w:val="en-US"/>
        </w:rPr>
        <w:t>s</w:t>
      </w:r>
      <w:r w:rsidRPr="00783995">
        <w:rPr>
          <w:lang w:val="en-US"/>
        </w:rPr>
        <w:t xml:space="preserve">. </w:t>
      </w:r>
      <w:r>
        <w:rPr>
          <w:lang w:val="en-US"/>
        </w:rPr>
        <w:t xml:space="preserve">Height/angle of the sound source shall be according to the individual UE type definitions. </w:t>
      </w:r>
    </w:p>
    <w:p w14:paraId="010D3BC8" w14:textId="77777777" w:rsidR="00997FB5" w:rsidRPr="00783995" w:rsidRDefault="00997FB5" w:rsidP="00997FB5">
      <w:pPr>
        <w:rPr>
          <w:lang w:val="en-US"/>
        </w:rPr>
      </w:pPr>
    </w:p>
    <w:p w14:paraId="73BB0F84" w14:textId="77777777" w:rsidR="00997FB5" w:rsidRDefault="00997FB5" w:rsidP="00997FB5"/>
    <w:p w14:paraId="6A4F2D11" w14:textId="77777777" w:rsidR="00997FB5" w:rsidRDefault="00997FB5" w:rsidP="00997FB5">
      <w:pPr>
        <w:ind w:left="1440" w:hanging="1440"/>
      </w:pPr>
      <w:r>
        <w:t>EXAMPLE 1:</w:t>
      </w:r>
      <w:r>
        <w:tab/>
        <w:t xml:space="preserve">If the acoustic echo control is tested for the combination of Headset (RCV) and Handheld hands-free (SND), the setups for receiving testing specified in clause 5.4.2.3 is used for the Headset UE and the setup specified in clause 5.4.2.4 is used for the Handheld hands-free UE.   </w:t>
      </w:r>
    </w:p>
    <w:p w14:paraId="7A80E2FA" w14:textId="77777777" w:rsidR="00997FB5" w:rsidRDefault="00997FB5" w:rsidP="00997FB5">
      <w:pPr>
        <w:ind w:left="1440" w:hanging="1440"/>
      </w:pPr>
    </w:p>
    <w:p w14:paraId="3D90900D" w14:textId="77777777" w:rsidR="00997FB5" w:rsidRDefault="00997FB5" w:rsidP="00997FB5">
      <w:pPr>
        <w:ind w:left="1440" w:hanging="1440"/>
      </w:pPr>
      <w:r>
        <w:t>EXAMPLE 2:</w:t>
      </w:r>
      <w:r>
        <w:tab/>
        <w:t>If the sending loudness is tested for the combination of Headset (SND) and Table-mounted (SND) UE with simultaneous capture, the arrangement for receiving testing specified in clause 5.4.2.3 is used for the Headset UE and the arrangement specified in clause 5.4.2.5 is used for the Table-mounted UE. When testing Spatial capture loudness, a loudspeaker is positioned at 1m relative to the horizontal center point between Headset UE and Table-mounted UE at the height of 40cm. When testing User capture loudness, the artificial mouth of the HATS is used with the playback levels at MRP calibrated to -4.7 dB Pa.</w:t>
      </w:r>
    </w:p>
    <w:p w14:paraId="6DF30688" w14:textId="77777777" w:rsidR="00997FB5" w:rsidRDefault="00997FB5" w:rsidP="00997FB5"/>
    <w:p w14:paraId="1F4E7802" w14:textId="77777777" w:rsidR="00997FB5" w:rsidRDefault="00997FB5" w:rsidP="00997FB5">
      <w:r>
        <w:t>]</w:t>
      </w:r>
    </w:p>
    <w:p w14:paraId="205EAE15" w14:textId="77777777" w:rsidR="00997FB5" w:rsidRDefault="00997FB5" w:rsidP="00997FB5">
      <w:pPr>
        <w:jc w:val="center"/>
      </w:pPr>
    </w:p>
    <w:p w14:paraId="6B492ECC" w14:textId="77777777" w:rsidR="00997FB5" w:rsidRDefault="00997FB5" w:rsidP="00997FB5"/>
    <w:p w14:paraId="719539C6" w14:textId="7690DEA9" w:rsidR="00997FB5" w:rsidRPr="009C7089" w:rsidRDefault="00997FB5" w:rsidP="00997FB5">
      <w:pPr>
        <w:pStyle w:val="Heading2"/>
      </w:pPr>
      <w:r>
        <w:t xml:space="preserve">2.2 </w:t>
      </w:r>
      <w:r w:rsidR="00B94B75">
        <w:t>A</w:t>
      </w:r>
      <w:r w:rsidR="00BB568F">
        <w:t>coustic echo control</w:t>
      </w:r>
      <w:r w:rsidRPr="009C7089">
        <w:t xml:space="preserve"> </w:t>
      </w:r>
      <w:r w:rsidR="00B94B75">
        <w:t>testing</w:t>
      </w:r>
    </w:p>
    <w:p w14:paraId="04D64FE7" w14:textId="77777777" w:rsidR="00997FB5" w:rsidRPr="002E2875" w:rsidRDefault="00997FB5" w:rsidP="00997FB5"/>
    <w:p w14:paraId="2CC404D8" w14:textId="77777777" w:rsidR="00997FB5" w:rsidRPr="00A80888" w:rsidRDefault="00997FB5" w:rsidP="00997FB5">
      <w:pPr>
        <w:pStyle w:val="Heading2"/>
        <w:rPr>
          <w:sz w:val="22"/>
          <w:szCs w:val="18"/>
        </w:rPr>
      </w:pPr>
      <w:r w:rsidRPr="00A80888">
        <w:rPr>
          <w:sz w:val="22"/>
          <w:szCs w:val="18"/>
        </w:rPr>
        <w:t xml:space="preserve">2.2.1 Overview </w:t>
      </w:r>
    </w:p>
    <w:p w14:paraId="76FAA796" w14:textId="77777777" w:rsidR="00997FB5" w:rsidRDefault="00997FB5" w:rsidP="00997FB5"/>
    <w:p w14:paraId="08FC0C86" w14:textId="61D4918E" w:rsidR="00997FB5" w:rsidRPr="00B72A6A" w:rsidRDefault="00997FB5" w:rsidP="00997FB5">
      <w:pPr>
        <w:rPr>
          <w:lang w:val="en-US"/>
        </w:rPr>
      </w:pPr>
      <w:r>
        <w:t>Terminal Coupling Loss (TCL) is a common measure for assessing echo attenuation/leakage perceived by the far-end user</w:t>
      </w:r>
      <w:r w:rsidR="00823219">
        <w:t>.</w:t>
      </w:r>
      <w:r>
        <w:t xml:space="preserve"> While such echo loss measurement is typically applied for monaural audio, similar approach can be adjusted for testing echo attenuation/leakage with immersive capture and playback. Ideally, the far-end user should perceive as little echo as possible, despite the utilized capture and playback technology. </w:t>
      </w:r>
    </w:p>
    <w:p w14:paraId="48791ADD" w14:textId="77777777" w:rsidR="00997FB5" w:rsidRPr="00743543" w:rsidRDefault="00997FB5" w:rsidP="00997FB5"/>
    <w:p w14:paraId="6908743D" w14:textId="77777777" w:rsidR="00997FB5" w:rsidRDefault="00997FB5" w:rsidP="00997FB5">
      <w:r>
        <w:t>The overview on how the TCL based AEC testing could be performed with immersive audio is illustrated in Figure 3. A calibrated test signal representing far-end user is transmitted to the tested UE, and the attenuation of the returning signal containing possible echo is recorded at the reference client. Input and output signals are rendered to the same analysis format, and the echo level in analysis signal versus test signal is calculated. While echo doesn’t typically yield any immersive properties, it should be considered whether a mono-format based analysis is sufficient. For example, to assess any immersive issues in the recorded echo signal, stereo-format could be considered for the analysis. Nevertheless, rendering to a common analysis format should be performed with IVAS reference renderer.</w:t>
      </w:r>
    </w:p>
    <w:p w14:paraId="04602DD8" w14:textId="77777777" w:rsidR="00997FB5" w:rsidRDefault="00997FB5" w:rsidP="00997FB5"/>
    <w:p w14:paraId="78CB573C" w14:textId="77777777" w:rsidR="00997FB5" w:rsidRDefault="00997FB5" w:rsidP="00997FB5"/>
    <w:p w14:paraId="2BDE999A" w14:textId="77777777" w:rsidR="00997FB5" w:rsidRDefault="00997FB5" w:rsidP="00997FB5"/>
    <w:p w14:paraId="15B765B7" w14:textId="77777777" w:rsidR="00997FB5" w:rsidRDefault="00997FB5" w:rsidP="00997FB5">
      <w:r>
        <w:rPr>
          <w:noProof/>
        </w:rPr>
        <w:drawing>
          <wp:inline distT="0" distB="0" distL="0" distR="0" wp14:anchorId="637A0650" wp14:editId="793E26DA">
            <wp:extent cx="6138153" cy="2023354"/>
            <wp:effectExtent l="0" t="0" r="0" b="0"/>
            <wp:docPr id="747" name="Picture 746" descr="A diagram of a system&#13;&#10;&#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7" descr="A diagram of a system&#13;&#10;&#13;&#10;Description automatically generated"/>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92289" cy="2041199"/>
                    </a:xfrm>
                    <a:prstGeom prst="rect">
                      <a:avLst/>
                    </a:prstGeom>
                    <a:noFill/>
                    <a:ln>
                      <a:noFill/>
                    </a:ln>
                  </pic:spPr>
                </pic:pic>
              </a:graphicData>
            </a:graphic>
          </wp:inline>
        </w:drawing>
      </w:r>
    </w:p>
    <w:p w14:paraId="37C5DCDF" w14:textId="77777777" w:rsidR="00997FB5" w:rsidRDefault="00997FB5" w:rsidP="00997FB5"/>
    <w:p w14:paraId="3CB7241D" w14:textId="77777777" w:rsidR="00997FB5" w:rsidRPr="00C4031B" w:rsidRDefault="00997FB5" w:rsidP="00997FB5">
      <w:pPr>
        <w:pStyle w:val="Caption"/>
        <w:jc w:val="center"/>
        <w:rPr>
          <w:rFonts w:ascii="Arial" w:hAnsi="Arial" w:cs="Arial"/>
        </w:rPr>
      </w:pPr>
      <w:r w:rsidRPr="00C4031B">
        <w:rPr>
          <w:rFonts w:ascii="Arial" w:hAnsi="Arial" w:cs="Arial"/>
        </w:rPr>
        <w:t xml:space="preserve">Figure </w:t>
      </w:r>
      <w:r>
        <w:rPr>
          <w:rFonts w:ascii="Arial" w:hAnsi="Arial" w:cs="Arial"/>
        </w:rPr>
        <w:t>3</w:t>
      </w:r>
      <w:r w:rsidRPr="00C4031B">
        <w:rPr>
          <w:rFonts w:ascii="Arial" w:hAnsi="Arial" w:cs="Arial"/>
        </w:rPr>
        <w:t xml:space="preserve"> </w:t>
      </w:r>
      <w:r>
        <w:rPr>
          <w:rFonts w:ascii="Arial" w:hAnsi="Arial" w:cs="Arial"/>
        </w:rPr>
        <w:t>Test setup for acoustic echo control</w:t>
      </w:r>
    </w:p>
    <w:p w14:paraId="58F142DA" w14:textId="77777777" w:rsidR="00997FB5" w:rsidRDefault="00997FB5" w:rsidP="00997FB5"/>
    <w:p w14:paraId="3A9E88A0" w14:textId="77777777" w:rsidR="00997FB5" w:rsidRPr="00A80888" w:rsidRDefault="00997FB5" w:rsidP="00997FB5">
      <w:pPr>
        <w:pStyle w:val="Heading2"/>
        <w:rPr>
          <w:sz w:val="22"/>
          <w:szCs w:val="18"/>
        </w:rPr>
      </w:pPr>
      <w:r w:rsidRPr="00A80888">
        <w:rPr>
          <w:sz w:val="22"/>
          <w:szCs w:val="18"/>
        </w:rPr>
        <w:t>2.2.</w:t>
      </w:r>
      <w:r>
        <w:rPr>
          <w:sz w:val="22"/>
          <w:szCs w:val="18"/>
        </w:rPr>
        <w:t>2</w:t>
      </w:r>
      <w:r w:rsidRPr="00A80888">
        <w:rPr>
          <w:sz w:val="22"/>
          <w:szCs w:val="18"/>
        </w:rPr>
        <w:t xml:space="preserve"> </w:t>
      </w:r>
      <w:r>
        <w:rPr>
          <w:sz w:val="22"/>
          <w:szCs w:val="18"/>
        </w:rPr>
        <w:t>Test signal</w:t>
      </w:r>
    </w:p>
    <w:p w14:paraId="6EEC3D63" w14:textId="77777777" w:rsidR="00997FB5" w:rsidRDefault="00997FB5" w:rsidP="00997FB5"/>
    <w:p w14:paraId="4EE53339" w14:textId="1BD94524" w:rsidR="00997FB5" w:rsidRDefault="00997FB5" w:rsidP="00997FB5">
      <w:r>
        <w:t xml:space="preserve">In the Figure 3, the test signal block </w:t>
      </w:r>
      <w:r w:rsidR="009B0D9C">
        <w:t>comprises</w:t>
      </w:r>
      <w:r>
        <w:t xml:space="preserve"> calibrated, immersive input test signal in tested IVAS format. To ensure sufficient AEC performance with immersive audio playback/capture, the test signal should contain some level of immersion, e.g., simulated natural conversation comprising different talkers from different source direction. In Figure 4, a generalized virtual positioning pattern for simulated talker positions is visualised. </w:t>
      </w:r>
      <w:r w:rsidR="00446C9B">
        <w:t>The t</w:t>
      </w:r>
      <w:r>
        <w:t xml:space="preserve">est signal is divided into </w:t>
      </w:r>
      <w:r w:rsidR="009724C1">
        <w:t xml:space="preserve">6 sentence long </w:t>
      </w:r>
      <w:r>
        <w:t>convergence and analysis segments. Each sentence within the segments is positioned to different directions to have comprehensive spatial sound scene. Alternatively, dynamic movement within the test signal sentences, or static directions per measurement could be considered. In addition, ambience or reverberation could be injected to the test signal to increase immersiveness</w:t>
      </w:r>
      <w:r w:rsidR="006D5735">
        <w:t>.</w:t>
      </w:r>
    </w:p>
    <w:p w14:paraId="49EAEA1F" w14:textId="77777777" w:rsidR="00997FB5" w:rsidRDefault="00997FB5" w:rsidP="00997FB5">
      <w:pPr>
        <w:keepNext/>
        <w:jc w:val="center"/>
      </w:pPr>
      <w:r>
        <w:rPr>
          <w:noProof/>
        </w:rPr>
        <w:lastRenderedPageBreak/>
        <w:drawing>
          <wp:inline distT="0" distB="0" distL="0" distR="0" wp14:anchorId="53A24520" wp14:editId="25F2ECC0">
            <wp:extent cx="5650230" cy="2685415"/>
            <wp:effectExtent l="0" t="0" r="0" b="0"/>
            <wp:docPr id="746" name="Picture 745" descr="A graph of sound waves&#13;&#10;&#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6" descr="A graph of sound waves&#13;&#10;&#13;&#10;Description automatically generated"/>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50230" cy="2685415"/>
                    </a:xfrm>
                    <a:prstGeom prst="rect">
                      <a:avLst/>
                    </a:prstGeom>
                    <a:noFill/>
                    <a:ln>
                      <a:noFill/>
                    </a:ln>
                  </pic:spPr>
                </pic:pic>
              </a:graphicData>
            </a:graphic>
          </wp:inline>
        </w:drawing>
      </w:r>
    </w:p>
    <w:p w14:paraId="54248DFD" w14:textId="77777777" w:rsidR="00997FB5" w:rsidRPr="00C4031B" w:rsidRDefault="00997FB5" w:rsidP="00997FB5">
      <w:pPr>
        <w:pStyle w:val="Caption"/>
        <w:jc w:val="center"/>
        <w:rPr>
          <w:rFonts w:ascii="Arial" w:hAnsi="Arial" w:cs="Arial"/>
        </w:rPr>
      </w:pPr>
      <w:r w:rsidRPr="00C4031B">
        <w:rPr>
          <w:rFonts w:ascii="Arial" w:hAnsi="Arial" w:cs="Arial"/>
        </w:rPr>
        <w:t xml:space="preserve">Figure </w:t>
      </w:r>
      <w:r>
        <w:rPr>
          <w:rFonts w:ascii="Arial" w:hAnsi="Arial" w:cs="Arial"/>
        </w:rPr>
        <w:t>4</w:t>
      </w:r>
      <w:r w:rsidRPr="00C4031B">
        <w:rPr>
          <w:rFonts w:ascii="Arial" w:hAnsi="Arial" w:cs="Arial"/>
        </w:rPr>
        <w:t xml:space="preserve"> Sentence direction</w:t>
      </w:r>
      <w:r>
        <w:rPr>
          <w:rFonts w:ascii="Arial" w:hAnsi="Arial" w:cs="Arial"/>
        </w:rPr>
        <w:t>s</w:t>
      </w:r>
      <w:r w:rsidRPr="00C4031B">
        <w:rPr>
          <w:rFonts w:ascii="Arial" w:hAnsi="Arial" w:cs="Arial"/>
        </w:rPr>
        <w:t xml:space="preserve"> in </w:t>
      </w:r>
      <w:r>
        <w:rPr>
          <w:rFonts w:ascii="Arial" w:hAnsi="Arial" w:cs="Arial"/>
        </w:rPr>
        <w:t xml:space="preserve">the </w:t>
      </w:r>
      <w:r w:rsidRPr="00C4031B">
        <w:rPr>
          <w:rFonts w:ascii="Arial" w:hAnsi="Arial" w:cs="Arial"/>
        </w:rPr>
        <w:t>test signal</w:t>
      </w:r>
    </w:p>
    <w:p w14:paraId="1967FDE0" w14:textId="77777777" w:rsidR="00997FB5" w:rsidRDefault="00997FB5" w:rsidP="00997FB5"/>
    <w:p w14:paraId="4583417B" w14:textId="77777777" w:rsidR="00997FB5" w:rsidRDefault="00997FB5" w:rsidP="00997FB5">
      <w:pPr>
        <w:tabs>
          <w:tab w:val="left" w:pos="1186"/>
        </w:tabs>
      </w:pPr>
    </w:p>
    <w:p w14:paraId="5773F3FC" w14:textId="77777777" w:rsidR="00997FB5" w:rsidRDefault="00997FB5" w:rsidP="00997FB5">
      <w:r>
        <w:t xml:space="preserve">Traditionally, a dynamically compressed version of the real speech single-talk sequence according to ITU-R P.501 [2] is applied for the echo loss measurements, to achieve high output level and highly uniform energy across the audio frequency band. In addition, by following the similar principles already defined in TS 26.260, the test signal can be calibrated to a certain loudness, to ensure sufficient output level. Typically, a slightly higher test signal levels are applied for echo measurements. </w:t>
      </w:r>
    </w:p>
    <w:p w14:paraId="1663DE65" w14:textId="77777777" w:rsidR="00997FB5" w:rsidRDefault="00997FB5" w:rsidP="00997FB5">
      <w:pPr>
        <w:tabs>
          <w:tab w:val="left" w:pos="1186"/>
        </w:tabs>
      </w:pPr>
    </w:p>
    <w:p w14:paraId="105785FC" w14:textId="77777777" w:rsidR="00997FB5" w:rsidRDefault="00997FB5" w:rsidP="00997FB5">
      <w:pPr>
        <w:tabs>
          <w:tab w:val="left" w:pos="1186"/>
        </w:tabs>
      </w:pPr>
    </w:p>
    <w:p w14:paraId="08BBDE5B" w14:textId="77777777" w:rsidR="00997FB5" w:rsidRDefault="00997FB5" w:rsidP="00997FB5">
      <w:pPr>
        <w:tabs>
          <w:tab w:val="left" w:pos="1186"/>
        </w:tabs>
      </w:pPr>
    </w:p>
    <w:p w14:paraId="2A4DF950" w14:textId="77777777" w:rsidR="00997FB5" w:rsidRPr="00A80888" w:rsidRDefault="00997FB5" w:rsidP="00997FB5">
      <w:pPr>
        <w:pStyle w:val="Heading2"/>
        <w:rPr>
          <w:sz w:val="22"/>
          <w:szCs w:val="18"/>
        </w:rPr>
      </w:pPr>
      <w:r>
        <w:rPr>
          <w:sz w:val="22"/>
          <w:szCs w:val="18"/>
        </w:rPr>
        <w:t xml:space="preserve">2.2.3 </w:t>
      </w:r>
      <w:r w:rsidRPr="00A80888">
        <w:rPr>
          <w:sz w:val="22"/>
          <w:szCs w:val="18"/>
        </w:rPr>
        <w:t>Test description</w:t>
      </w:r>
    </w:p>
    <w:p w14:paraId="0C624B01" w14:textId="77777777" w:rsidR="00997FB5" w:rsidRDefault="00997FB5" w:rsidP="00997FB5"/>
    <w:p w14:paraId="31E43025" w14:textId="77777777" w:rsidR="00997FB5" w:rsidRDefault="00997FB5" w:rsidP="00997FB5">
      <w:r>
        <w:t>Based on the presented aspects, a test method description for assessing echo loss with immersive input and output is presented inside the brackets:</w:t>
      </w:r>
    </w:p>
    <w:p w14:paraId="1A17B98F" w14:textId="77777777" w:rsidR="00997FB5" w:rsidRPr="00BA5F77" w:rsidRDefault="00997FB5" w:rsidP="00997FB5"/>
    <w:p w14:paraId="1B366CAE" w14:textId="77777777" w:rsidR="00997FB5" w:rsidRDefault="00997FB5" w:rsidP="00997FB5">
      <w:pPr>
        <w:tabs>
          <w:tab w:val="left" w:pos="1186"/>
        </w:tabs>
      </w:pPr>
      <w:r>
        <w:t>[</w:t>
      </w:r>
    </w:p>
    <w:p w14:paraId="11F41EDD" w14:textId="77777777" w:rsidR="00997FB5" w:rsidRDefault="00997FB5" w:rsidP="00997FB5">
      <w:pPr>
        <w:tabs>
          <w:tab w:val="left" w:pos="1186"/>
        </w:tabs>
      </w:pPr>
    </w:p>
    <w:p w14:paraId="5D50BAFB" w14:textId="77777777" w:rsidR="00997FB5" w:rsidRPr="000D179A" w:rsidRDefault="00997FB5" w:rsidP="00997FB5">
      <w:pPr>
        <w:tabs>
          <w:tab w:val="left" w:pos="1186"/>
        </w:tabs>
        <w:rPr>
          <w:b/>
          <w:bCs/>
        </w:rPr>
      </w:pPr>
      <w:r w:rsidRPr="000D179A">
        <w:rPr>
          <w:b/>
          <w:bCs/>
        </w:rPr>
        <w:t>Test method</w:t>
      </w:r>
    </w:p>
    <w:p w14:paraId="7D221FF2" w14:textId="77777777" w:rsidR="00997FB5" w:rsidRDefault="00997FB5" w:rsidP="00997FB5"/>
    <w:p w14:paraId="21309548" w14:textId="77777777" w:rsidR="00997FB5" w:rsidRPr="0066058A" w:rsidRDefault="00997FB5" w:rsidP="00997FB5">
      <w:pPr>
        <w:pStyle w:val="NormalWeb"/>
        <w:rPr>
          <w:sz w:val="20"/>
          <w:szCs w:val="20"/>
        </w:rPr>
      </w:pPr>
      <w:r w:rsidRPr="00596847">
        <w:rPr>
          <w:sz w:val="20"/>
          <w:szCs w:val="20"/>
        </w:rPr>
        <w:t xml:space="preserve">The assessment of UE echo loss is illustrated in Figure </w:t>
      </w:r>
      <w:r>
        <w:rPr>
          <w:sz w:val="20"/>
          <w:szCs w:val="20"/>
        </w:rPr>
        <w:t>3</w:t>
      </w:r>
      <w:r w:rsidRPr="00596847">
        <w:rPr>
          <w:sz w:val="20"/>
          <w:szCs w:val="20"/>
        </w:rPr>
        <w:t>. The calculation of terminal coupling loss (TCL) is based on the attenuation</w:t>
      </w:r>
      <w:r>
        <w:rPr>
          <w:sz w:val="20"/>
          <w:szCs w:val="20"/>
        </w:rPr>
        <w:t xml:space="preserve"> between the rendered </w:t>
      </w:r>
      <w:r w:rsidRPr="00596847">
        <w:rPr>
          <w:sz w:val="20"/>
          <w:szCs w:val="20"/>
        </w:rPr>
        <w:t xml:space="preserve">input </w:t>
      </w:r>
      <w:r>
        <w:rPr>
          <w:sz w:val="20"/>
          <w:szCs w:val="20"/>
        </w:rPr>
        <w:t>signal and rendered</w:t>
      </w:r>
      <w:r w:rsidRPr="00596847">
        <w:rPr>
          <w:sz w:val="20"/>
          <w:szCs w:val="20"/>
        </w:rPr>
        <w:t xml:space="preserve"> output </w:t>
      </w:r>
      <w:r>
        <w:rPr>
          <w:sz w:val="20"/>
          <w:szCs w:val="20"/>
        </w:rPr>
        <w:t xml:space="preserve">signal </w:t>
      </w:r>
      <w:r w:rsidRPr="00596847">
        <w:rPr>
          <w:sz w:val="20"/>
          <w:szCs w:val="20"/>
        </w:rPr>
        <w:t xml:space="preserve">versus frequency bands. </w:t>
      </w:r>
      <w:r w:rsidRPr="00AB0823">
        <w:rPr>
          <w:sz w:val="20"/>
          <w:szCs w:val="20"/>
        </w:rPr>
        <w:t xml:space="preserve">For the rendering step, the IVAS renderer [30] shall be used. </w:t>
      </w:r>
      <w:r w:rsidRPr="00596847">
        <w:rPr>
          <w:sz w:val="20"/>
          <w:szCs w:val="20"/>
        </w:rPr>
        <w:t xml:space="preserve">The following common measurement steps are applicable for all types of UE modes: </w:t>
      </w:r>
    </w:p>
    <w:p w14:paraId="5FDBA320" w14:textId="77777777" w:rsidR="00997FB5" w:rsidRDefault="00997FB5" w:rsidP="00997FB5"/>
    <w:p w14:paraId="080DF6C5" w14:textId="77777777" w:rsidR="00997FB5" w:rsidRPr="00F64F3B" w:rsidRDefault="00997FB5" w:rsidP="00997FB5"/>
    <w:p w14:paraId="1AC08583" w14:textId="77777777" w:rsidR="00997FB5" w:rsidRPr="009366AC" w:rsidRDefault="00997FB5" w:rsidP="00997FB5">
      <w:pPr>
        <w:pStyle w:val="Caption"/>
        <w:keepNext/>
        <w:jc w:val="center"/>
        <w:rPr>
          <w:rFonts w:ascii="Arial" w:hAnsi="Arial" w:cs="Arial"/>
        </w:rPr>
      </w:pPr>
      <w:r w:rsidRPr="009366AC">
        <w:rPr>
          <w:rFonts w:ascii="Arial" w:hAnsi="Arial" w:cs="Arial"/>
        </w:rPr>
        <w:t xml:space="preserve">Table </w:t>
      </w:r>
      <w:r>
        <w:rPr>
          <w:rFonts w:ascii="Arial" w:hAnsi="Arial" w:cs="Arial"/>
        </w:rPr>
        <w:t>1</w:t>
      </w:r>
      <w:r w:rsidRPr="009366AC">
        <w:rPr>
          <w:rFonts w:ascii="Arial" w:hAnsi="Arial" w:cs="Arial"/>
        </w:rPr>
        <w:t xml:space="preserve"> Source direction of each sentence in test signal</w:t>
      </w:r>
    </w:p>
    <w:p w14:paraId="66CEB0EE" w14:textId="77777777" w:rsidR="00997FB5" w:rsidRDefault="00997FB5" w:rsidP="00997FB5">
      <w:pPr>
        <w:jc w:val="center"/>
      </w:pP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998"/>
      </w:tblGrid>
      <w:tr w:rsidR="00997FB5" w14:paraId="5040775E" w14:textId="77777777" w:rsidTr="00DA5B33">
        <w:tc>
          <w:tcPr>
            <w:tcW w:w="3870" w:type="dxa"/>
            <w:gridSpan w:val="2"/>
            <w:shd w:val="clear" w:color="auto" w:fill="auto"/>
          </w:tcPr>
          <w:p w14:paraId="22667919" w14:textId="77777777" w:rsidR="00997FB5" w:rsidRDefault="00997FB5" w:rsidP="00DA5B33">
            <w:pPr>
              <w:jc w:val="center"/>
              <w:rPr>
                <w:rFonts w:eastAsia="Aptos"/>
                <w:b/>
                <w:kern w:val="2"/>
                <w:sz w:val="24"/>
                <w:szCs w:val="24"/>
              </w:rPr>
            </w:pPr>
            <w:r>
              <w:rPr>
                <w:rFonts w:eastAsia="Aptos"/>
                <w:b/>
                <w:kern w:val="2"/>
                <w:sz w:val="24"/>
                <w:szCs w:val="24"/>
              </w:rPr>
              <w:t>Source direction per sentence</w:t>
            </w:r>
          </w:p>
        </w:tc>
      </w:tr>
      <w:tr w:rsidR="00997FB5" w14:paraId="7F1A142C" w14:textId="77777777" w:rsidTr="00DA5B33">
        <w:tc>
          <w:tcPr>
            <w:tcW w:w="1872" w:type="dxa"/>
            <w:shd w:val="clear" w:color="auto" w:fill="auto"/>
          </w:tcPr>
          <w:p w14:paraId="54302F55" w14:textId="77777777" w:rsidR="00997FB5" w:rsidRDefault="00997FB5" w:rsidP="00DA5B33">
            <w:pPr>
              <w:jc w:val="center"/>
              <w:rPr>
                <w:rFonts w:eastAsia="Aptos"/>
                <w:kern w:val="2"/>
                <w:sz w:val="24"/>
                <w:szCs w:val="24"/>
              </w:rPr>
            </w:pPr>
            <w:r>
              <w:rPr>
                <w:rFonts w:eastAsia="Aptos"/>
                <w:b/>
                <w:kern w:val="2"/>
                <w:lang w:val="en-US"/>
              </w:rPr>
              <w:t>1</w:t>
            </w:r>
            <w:r>
              <w:rPr>
                <w:rFonts w:eastAsia="Aptos"/>
                <w:b/>
                <w:kern w:val="2"/>
                <w:vertAlign w:val="superscript"/>
                <w:lang w:val="en-US"/>
              </w:rPr>
              <w:t>st</w:t>
            </w:r>
            <w:r>
              <w:rPr>
                <w:rFonts w:eastAsia="Aptos"/>
                <w:b/>
                <w:kern w:val="2"/>
                <w:lang w:val="en-US"/>
              </w:rPr>
              <w:t xml:space="preserve"> &amp; 7</w:t>
            </w:r>
            <w:r>
              <w:rPr>
                <w:rFonts w:eastAsia="Aptos"/>
                <w:b/>
                <w:kern w:val="2"/>
                <w:vertAlign w:val="superscript"/>
                <w:lang w:val="en-US"/>
              </w:rPr>
              <w:t>th</w:t>
            </w:r>
          </w:p>
        </w:tc>
        <w:tc>
          <w:tcPr>
            <w:tcW w:w="1998" w:type="dxa"/>
            <w:shd w:val="clear" w:color="auto" w:fill="auto"/>
          </w:tcPr>
          <w:p w14:paraId="5794B614" w14:textId="77777777" w:rsidR="00997FB5" w:rsidRDefault="00997FB5" w:rsidP="00DA5B33">
            <w:pPr>
              <w:jc w:val="center"/>
              <w:rPr>
                <w:rFonts w:eastAsia="Aptos"/>
                <w:kern w:val="2"/>
                <w:sz w:val="24"/>
                <w:szCs w:val="24"/>
              </w:rPr>
            </w:pPr>
            <w:r>
              <w:rPr>
                <w:rFonts w:eastAsia="Aptos"/>
                <w:kern w:val="2"/>
                <w:lang w:val="en-US"/>
              </w:rPr>
              <w:t>0</w:t>
            </w:r>
            <w:r>
              <w:rPr>
                <w:rFonts w:ascii="Symbol" w:eastAsia="Symbol" w:hAnsi="Symbol" w:cs="Symbol"/>
                <w:kern w:val="2"/>
                <w:lang w:val="en-US"/>
              </w:rPr>
              <w:t>°</w:t>
            </w:r>
          </w:p>
        </w:tc>
      </w:tr>
      <w:tr w:rsidR="00997FB5" w14:paraId="09A6B5CE" w14:textId="77777777" w:rsidTr="00DA5B33">
        <w:tc>
          <w:tcPr>
            <w:tcW w:w="1872" w:type="dxa"/>
            <w:shd w:val="clear" w:color="auto" w:fill="auto"/>
          </w:tcPr>
          <w:p w14:paraId="2684E64E" w14:textId="77777777" w:rsidR="00997FB5" w:rsidRDefault="00997FB5" w:rsidP="00DA5B33">
            <w:pPr>
              <w:jc w:val="center"/>
              <w:rPr>
                <w:rFonts w:eastAsia="Aptos"/>
                <w:kern w:val="2"/>
                <w:sz w:val="24"/>
                <w:szCs w:val="24"/>
              </w:rPr>
            </w:pPr>
            <w:r>
              <w:rPr>
                <w:rFonts w:eastAsia="Aptos"/>
                <w:b/>
                <w:kern w:val="2"/>
                <w:lang w:val="en-US"/>
              </w:rPr>
              <w:t>2</w:t>
            </w:r>
            <w:r>
              <w:rPr>
                <w:rFonts w:eastAsia="Aptos"/>
                <w:b/>
                <w:kern w:val="2"/>
                <w:vertAlign w:val="superscript"/>
                <w:lang w:val="en-US"/>
              </w:rPr>
              <w:t>nd</w:t>
            </w:r>
            <w:r>
              <w:rPr>
                <w:rFonts w:eastAsia="Aptos"/>
                <w:b/>
                <w:kern w:val="2"/>
                <w:lang w:val="en-US"/>
              </w:rPr>
              <w:t xml:space="preserve"> &amp; 8</w:t>
            </w:r>
            <w:r>
              <w:rPr>
                <w:rFonts w:eastAsia="Aptos"/>
                <w:b/>
                <w:kern w:val="2"/>
                <w:vertAlign w:val="superscript"/>
                <w:lang w:val="en-US"/>
              </w:rPr>
              <w:t>th</w:t>
            </w:r>
          </w:p>
        </w:tc>
        <w:tc>
          <w:tcPr>
            <w:tcW w:w="1998" w:type="dxa"/>
            <w:shd w:val="clear" w:color="auto" w:fill="auto"/>
          </w:tcPr>
          <w:p w14:paraId="5383FDA6" w14:textId="77777777" w:rsidR="00997FB5" w:rsidRDefault="00997FB5" w:rsidP="00DA5B33">
            <w:pPr>
              <w:jc w:val="center"/>
              <w:rPr>
                <w:rFonts w:eastAsia="Aptos"/>
                <w:b/>
                <w:kern w:val="2"/>
                <w:sz w:val="24"/>
                <w:szCs w:val="24"/>
              </w:rPr>
            </w:pPr>
            <w:r>
              <w:rPr>
                <w:rFonts w:eastAsia="Aptos"/>
                <w:kern w:val="2"/>
                <w:lang w:val="en-US"/>
              </w:rPr>
              <w:t>45</w:t>
            </w:r>
            <w:r>
              <w:rPr>
                <w:rFonts w:ascii="Symbol" w:eastAsia="Symbol" w:hAnsi="Symbol" w:cs="Symbol"/>
                <w:kern w:val="2"/>
                <w:lang w:val="en-US"/>
              </w:rPr>
              <w:t>°</w:t>
            </w:r>
          </w:p>
        </w:tc>
      </w:tr>
      <w:tr w:rsidR="00997FB5" w14:paraId="1E9C55D0" w14:textId="77777777" w:rsidTr="00DA5B33">
        <w:tc>
          <w:tcPr>
            <w:tcW w:w="1872" w:type="dxa"/>
            <w:shd w:val="clear" w:color="auto" w:fill="auto"/>
          </w:tcPr>
          <w:p w14:paraId="5B9953E9" w14:textId="77777777" w:rsidR="00997FB5" w:rsidRDefault="00997FB5" w:rsidP="00DA5B33">
            <w:pPr>
              <w:jc w:val="center"/>
              <w:rPr>
                <w:rFonts w:eastAsia="Aptos"/>
                <w:kern w:val="2"/>
                <w:sz w:val="24"/>
                <w:szCs w:val="24"/>
              </w:rPr>
            </w:pPr>
            <w:r>
              <w:rPr>
                <w:rFonts w:eastAsia="Aptos"/>
                <w:b/>
                <w:kern w:val="2"/>
                <w:lang w:val="en-US"/>
              </w:rPr>
              <w:t>3</w:t>
            </w:r>
            <w:r>
              <w:rPr>
                <w:rFonts w:eastAsia="Aptos"/>
                <w:b/>
                <w:kern w:val="2"/>
                <w:vertAlign w:val="superscript"/>
                <w:lang w:val="en-US"/>
              </w:rPr>
              <w:t>rd</w:t>
            </w:r>
            <w:r>
              <w:rPr>
                <w:rFonts w:eastAsia="Aptos"/>
                <w:b/>
                <w:kern w:val="2"/>
                <w:lang w:val="en-US"/>
              </w:rPr>
              <w:t xml:space="preserve"> &amp; 9</w:t>
            </w:r>
            <w:r>
              <w:rPr>
                <w:rFonts w:eastAsia="Aptos"/>
                <w:b/>
                <w:kern w:val="2"/>
                <w:vertAlign w:val="superscript"/>
                <w:lang w:val="en-US"/>
              </w:rPr>
              <w:t>th</w:t>
            </w:r>
            <w:r>
              <w:rPr>
                <w:rFonts w:eastAsia="Aptos"/>
                <w:b/>
                <w:kern w:val="2"/>
                <w:lang w:val="en-US"/>
              </w:rPr>
              <w:t xml:space="preserve"> </w:t>
            </w:r>
          </w:p>
        </w:tc>
        <w:tc>
          <w:tcPr>
            <w:tcW w:w="1998" w:type="dxa"/>
            <w:shd w:val="clear" w:color="auto" w:fill="auto"/>
          </w:tcPr>
          <w:p w14:paraId="2434F4B4" w14:textId="77777777" w:rsidR="00997FB5" w:rsidRDefault="00997FB5" w:rsidP="00DA5B33">
            <w:pPr>
              <w:jc w:val="center"/>
              <w:rPr>
                <w:rFonts w:eastAsia="Aptos"/>
                <w:kern w:val="2"/>
                <w:sz w:val="24"/>
                <w:szCs w:val="24"/>
              </w:rPr>
            </w:pPr>
            <w:r>
              <w:rPr>
                <w:rFonts w:eastAsia="Aptos"/>
                <w:kern w:val="2"/>
                <w:lang w:val="en-US"/>
              </w:rPr>
              <w:t>-45</w:t>
            </w:r>
            <w:r>
              <w:rPr>
                <w:rFonts w:ascii="Symbol" w:eastAsia="Symbol" w:hAnsi="Symbol" w:cs="Symbol"/>
                <w:kern w:val="2"/>
                <w:lang w:val="en-US"/>
              </w:rPr>
              <w:t>°</w:t>
            </w:r>
          </w:p>
        </w:tc>
      </w:tr>
      <w:tr w:rsidR="00997FB5" w14:paraId="770EED64" w14:textId="77777777" w:rsidTr="00DA5B33">
        <w:tc>
          <w:tcPr>
            <w:tcW w:w="1872" w:type="dxa"/>
            <w:shd w:val="clear" w:color="auto" w:fill="auto"/>
          </w:tcPr>
          <w:p w14:paraId="6E94DDC8" w14:textId="77777777" w:rsidR="00997FB5" w:rsidRDefault="00997FB5" w:rsidP="00DA5B33">
            <w:pPr>
              <w:jc w:val="center"/>
              <w:rPr>
                <w:rFonts w:eastAsia="Aptos"/>
                <w:kern w:val="2"/>
                <w:sz w:val="24"/>
                <w:szCs w:val="24"/>
              </w:rPr>
            </w:pPr>
            <w:r>
              <w:rPr>
                <w:rFonts w:eastAsia="Aptos"/>
                <w:b/>
                <w:kern w:val="2"/>
                <w:lang w:val="en-US"/>
              </w:rPr>
              <w:t>4</w:t>
            </w:r>
            <w:r>
              <w:rPr>
                <w:rFonts w:eastAsia="Aptos"/>
                <w:b/>
                <w:kern w:val="2"/>
                <w:vertAlign w:val="superscript"/>
                <w:lang w:val="en-US"/>
              </w:rPr>
              <w:t>th</w:t>
            </w:r>
            <w:r>
              <w:rPr>
                <w:rFonts w:eastAsia="Aptos"/>
                <w:b/>
                <w:kern w:val="2"/>
                <w:lang w:val="en-US"/>
              </w:rPr>
              <w:t xml:space="preserve"> &amp; 10</w:t>
            </w:r>
            <w:r>
              <w:rPr>
                <w:rFonts w:eastAsia="Aptos"/>
                <w:b/>
                <w:kern w:val="2"/>
                <w:vertAlign w:val="superscript"/>
                <w:lang w:val="en-US"/>
              </w:rPr>
              <w:t>th</w:t>
            </w:r>
          </w:p>
        </w:tc>
        <w:tc>
          <w:tcPr>
            <w:tcW w:w="1998" w:type="dxa"/>
            <w:shd w:val="clear" w:color="auto" w:fill="auto"/>
          </w:tcPr>
          <w:p w14:paraId="600D3DF6" w14:textId="77777777" w:rsidR="00997FB5" w:rsidRDefault="00997FB5" w:rsidP="00DA5B33">
            <w:pPr>
              <w:jc w:val="center"/>
              <w:rPr>
                <w:rFonts w:eastAsia="Aptos"/>
                <w:kern w:val="2"/>
                <w:sz w:val="24"/>
                <w:szCs w:val="24"/>
              </w:rPr>
            </w:pPr>
            <w:r>
              <w:rPr>
                <w:rFonts w:eastAsia="Aptos"/>
                <w:kern w:val="2"/>
                <w:lang w:val="en-US"/>
              </w:rPr>
              <w:t>90</w:t>
            </w:r>
            <w:r>
              <w:rPr>
                <w:rFonts w:ascii="Symbol" w:eastAsia="Symbol" w:hAnsi="Symbol" w:cs="Symbol"/>
                <w:kern w:val="2"/>
                <w:lang w:val="en-US"/>
              </w:rPr>
              <w:t>°</w:t>
            </w:r>
          </w:p>
        </w:tc>
      </w:tr>
      <w:tr w:rsidR="00997FB5" w14:paraId="54C72852" w14:textId="77777777" w:rsidTr="00DA5B33">
        <w:tc>
          <w:tcPr>
            <w:tcW w:w="1872" w:type="dxa"/>
            <w:shd w:val="clear" w:color="auto" w:fill="auto"/>
          </w:tcPr>
          <w:p w14:paraId="12B60C2B" w14:textId="77777777" w:rsidR="00997FB5" w:rsidRDefault="00997FB5" w:rsidP="00DA5B33">
            <w:pPr>
              <w:jc w:val="center"/>
              <w:rPr>
                <w:rFonts w:eastAsia="Aptos"/>
                <w:kern w:val="2"/>
                <w:sz w:val="24"/>
                <w:szCs w:val="24"/>
              </w:rPr>
            </w:pPr>
            <w:r>
              <w:rPr>
                <w:rFonts w:eastAsia="Aptos"/>
                <w:b/>
                <w:kern w:val="2"/>
                <w:lang w:val="en-US"/>
              </w:rPr>
              <w:t>5</w:t>
            </w:r>
            <w:r>
              <w:rPr>
                <w:rFonts w:eastAsia="Aptos"/>
                <w:b/>
                <w:kern w:val="2"/>
                <w:vertAlign w:val="superscript"/>
                <w:lang w:val="en-US"/>
              </w:rPr>
              <w:t>th</w:t>
            </w:r>
            <w:r>
              <w:rPr>
                <w:rFonts w:eastAsia="Aptos"/>
                <w:b/>
                <w:kern w:val="2"/>
                <w:lang w:val="en-US"/>
              </w:rPr>
              <w:t xml:space="preserve"> &amp; 11</w:t>
            </w:r>
            <w:r>
              <w:rPr>
                <w:rFonts w:eastAsia="Aptos"/>
                <w:b/>
                <w:kern w:val="2"/>
                <w:vertAlign w:val="superscript"/>
                <w:lang w:val="en-US"/>
              </w:rPr>
              <w:t>th</w:t>
            </w:r>
            <w:r>
              <w:rPr>
                <w:rFonts w:eastAsia="Aptos"/>
                <w:b/>
                <w:kern w:val="2"/>
                <w:lang w:val="en-US"/>
              </w:rPr>
              <w:t xml:space="preserve"> </w:t>
            </w:r>
          </w:p>
        </w:tc>
        <w:tc>
          <w:tcPr>
            <w:tcW w:w="1998" w:type="dxa"/>
            <w:shd w:val="clear" w:color="auto" w:fill="auto"/>
          </w:tcPr>
          <w:p w14:paraId="6CFD843E" w14:textId="77777777" w:rsidR="00997FB5" w:rsidRDefault="00997FB5" w:rsidP="00DA5B33">
            <w:pPr>
              <w:jc w:val="center"/>
              <w:rPr>
                <w:rFonts w:eastAsia="Aptos"/>
                <w:kern w:val="2"/>
                <w:sz w:val="24"/>
                <w:szCs w:val="24"/>
              </w:rPr>
            </w:pPr>
            <w:r>
              <w:rPr>
                <w:rFonts w:eastAsia="Aptos"/>
                <w:kern w:val="2"/>
                <w:lang w:val="en-US"/>
              </w:rPr>
              <w:t>-90</w:t>
            </w:r>
            <w:r>
              <w:rPr>
                <w:rFonts w:ascii="Symbol" w:eastAsia="Symbol" w:hAnsi="Symbol" w:cs="Symbol"/>
                <w:kern w:val="2"/>
                <w:lang w:val="en-US"/>
              </w:rPr>
              <w:t>°</w:t>
            </w:r>
          </w:p>
        </w:tc>
      </w:tr>
      <w:tr w:rsidR="00997FB5" w14:paraId="383F189B" w14:textId="77777777" w:rsidTr="00DA5B33">
        <w:tc>
          <w:tcPr>
            <w:tcW w:w="1872" w:type="dxa"/>
            <w:shd w:val="clear" w:color="auto" w:fill="auto"/>
          </w:tcPr>
          <w:p w14:paraId="7762BDE8" w14:textId="77777777" w:rsidR="00997FB5" w:rsidRDefault="00997FB5" w:rsidP="00DA5B33">
            <w:pPr>
              <w:jc w:val="center"/>
              <w:rPr>
                <w:rFonts w:eastAsia="Aptos"/>
                <w:kern w:val="2"/>
                <w:sz w:val="24"/>
                <w:szCs w:val="24"/>
              </w:rPr>
            </w:pPr>
            <w:r>
              <w:rPr>
                <w:rFonts w:eastAsia="Aptos"/>
                <w:b/>
                <w:kern w:val="2"/>
                <w:lang w:val="en-US"/>
              </w:rPr>
              <w:t>6</w:t>
            </w:r>
            <w:r>
              <w:rPr>
                <w:rFonts w:eastAsia="Aptos"/>
                <w:b/>
                <w:kern w:val="2"/>
                <w:vertAlign w:val="superscript"/>
                <w:lang w:val="en-US"/>
              </w:rPr>
              <w:t>th</w:t>
            </w:r>
            <w:r>
              <w:rPr>
                <w:rFonts w:eastAsia="Aptos"/>
                <w:b/>
                <w:kern w:val="2"/>
                <w:lang w:val="en-US"/>
              </w:rPr>
              <w:t xml:space="preserve"> &amp; 12</w:t>
            </w:r>
            <w:r>
              <w:rPr>
                <w:rFonts w:eastAsia="Aptos"/>
                <w:b/>
                <w:kern w:val="2"/>
                <w:vertAlign w:val="superscript"/>
                <w:lang w:val="en-US"/>
              </w:rPr>
              <w:t>th</w:t>
            </w:r>
          </w:p>
        </w:tc>
        <w:tc>
          <w:tcPr>
            <w:tcW w:w="1998" w:type="dxa"/>
            <w:shd w:val="clear" w:color="auto" w:fill="auto"/>
          </w:tcPr>
          <w:p w14:paraId="221C719B" w14:textId="77777777" w:rsidR="00997FB5" w:rsidRDefault="00997FB5" w:rsidP="00DA5B33">
            <w:pPr>
              <w:jc w:val="center"/>
              <w:rPr>
                <w:rFonts w:eastAsia="Aptos"/>
                <w:kern w:val="2"/>
                <w:sz w:val="24"/>
                <w:szCs w:val="24"/>
              </w:rPr>
            </w:pPr>
            <w:r>
              <w:rPr>
                <w:rFonts w:eastAsia="Aptos"/>
                <w:kern w:val="2"/>
                <w:lang w:val="en-US"/>
              </w:rPr>
              <w:t>180</w:t>
            </w:r>
            <w:r>
              <w:rPr>
                <w:rFonts w:ascii="Symbol" w:eastAsia="Symbol" w:hAnsi="Symbol" w:cs="Symbol"/>
                <w:kern w:val="2"/>
                <w:lang w:val="en-US"/>
              </w:rPr>
              <w:t>°</w:t>
            </w:r>
          </w:p>
        </w:tc>
      </w:tr>
    </w:tbl>
    <w:p w14:paraId="679FCF38" w14:textId="77777777" w:rsidR="00997FB5" w:rsidRDefault="00997FB5" w:rsidP="00997FB5">
      <w:pPr>
        <w:jc w:val="center"/>
      </w:pPr>
    </w:p>
    <w:p w14:paraId="78DD7A2C" w14:textId="77777777" w:rsidR="00997FB5" w:rsidRDefault="00997FB5" w:rsidP="00997FB5"/>
    <w:p w14:paraId="63A4DA3A" w14:textId="77777777" w:rsidR="00997FB5" w:rsidRDefault="00997FB5" w:rsidP="00997FB5">
      <w:pPr>
        <w:pStyle w:val="NormalWeb"/>
        <w:numPr>
          <w:ilvl w:val="0"/>
          <w:numId w:val="17"/>
        </w:numPr>
      </w:pPr>
      <w:r>
        <w:rPr>
          <w:rFonts w:ascii="Times" w:hAnsi="Times"/>
          <w:sz w:val="20"/>
          <w:szCs w:val="20"/>
        </w:rPr>
        <w:t>The source signal to be used for the measurements shall be [the compressed British-English single talk sequence described in clause 7.3.3 of Recommendation ITU-T P.501 [14].]</w:t>
      </w:r>
    </w:p>
    <w:p w14:paraId="4654C0A8" w14:textId="77777777" w:rsidR="00997FB5" w:rsidRPr="005A74A0" w:rsidRDefault="00997FB5" w:rsidP="00997FB5">
      <w:pPr>
        <w:numPr>
          <w:ilvl w:val="0"/>
          <w:numId w:val="17"/>
        </w:numPr>
        <w:spacing w:after="240"/>
      </w:pPr>
      <w:r w:rsidRPr="005A74A0">
        <w:t xml:space="preserve">The test signal sentences shall be [virtually positioned according to clause 5.5.2. The source directions </w:t>
      </w:r>
      <w:r>
        <w:t>of each</w:t>
      </w:r>
      <w:r w:rsidRPr="005A74A0">
        <w:t xml:space="preserve"> sentence shall be according to the Table </w:t>
      </w:r>
      <w:r>
        <w:t>1</w:t>
      </w:r>
      <w:r w:rsidRPr="005A74A0">
        <w:t>.]</w:t>
      </w:r>
    </w:p>
    <w:p w14:paraId="3C6FC1DA" w14:textId="77777777" w:rsidR="00997FB5" w:rsidRPr="005A74A0" w:rsidRDefault="00997FB5" w:rsidP="00997FB5">
      <w:pPr>
        <w:numPr>
          <w:ilvl w:val="0"/>
          <w:numId w:val="17"/>
        </w:numPr>
        <w:spacing w:after="240"/>
      </w:pPr>
      <w:r w:rsidRPr="005A74A0">
        <w:lastRenderedPageBreak/>
        <w:t>The input signal shall be calibrated to [-2</w:t>
      </w:r>
      <w:r>
        <w:t>0</w:t>
      </w:r>
      <w:r w:rsidRPr="005A74A0">
        <w:t xml:space="preserve"> LFKS</w:t>
      </w:r>
      <w:r>
        <w:t>]</w:t>
      </w:r>
    </w:p>
    <w:p w14:paraId="266C935A" w14:textId="77777777" w:rsidR="00997FB5" w:rsidRDefault="00997FB5" w:rsidP="00997FB5">
      <w:pPr>
        <w:numPr>
          <w:ilvl w:val="0"/>
          <w:numId w:val="17"/>
        </w:numPr>
        <w:spacing w:after="240"/>
      </w:pPr>
      <w:r w:rsidRPr="005A74A0">
        <w:t xml:space="preserve">The first 17,0s of the test signal (6 sentences) are discarded from the analysis to allow for convergence of the acoustic echo canceller. The analysis is performed over the remaining length of the test sequence (last 6 sentences). </w:t>
      </w:r>
    </w:p>
    <w:p w14:paraId="2E5D9E4A" w14:textId="77777777" w:rsidR="00997FB5" w:rsidRPr="005A74A0" w:rsidRDefault="00997FB5" w:rsidP="00997FB5">
      <w:pPr>
        <w:numPr>
          <w:ilvl w:val="0"/>
          <w:numId w:val="17"/>
        </w:numPr>
        <w:spacing w:after="240"/>
      </w:pPr>
      <w:r w:rsidRPr="005A74A0">
        <w:t>The renderer in the reference client shall be configured to [stereo] output.</w:t>
      </w:r>
      <w:r>
        <w:t xml:space="preserve"> </w:t>
      </w:r>
    </w:p>
    <w:p w14:paraId="588E585E" w14:textId="77777777" w:rsidR="00997FB5" w:rsidRPr="005A74A0" w:rsidRDefault="00997FB5" w:rsidP="00997FB5">
      <w:pPr>
        <w:numPr>
          <w:ilvl w:val="0"/>
          <w:numId w:val="17"/>
        </w:numPr>
        <w:spacing w:after="240"/>
      </w:pPr>
      <w:r w:rsidRPr="005A74A0">
        <w:t>The analysis shall be conducted in 1/3-octave band intervals as given by the R.10 series of preferred numbers in ISO 3 [54] for each stereo audio channel. For the calculation, the averaged measured echo level at each frequency band is referred to the averaged</w:t>
      </w:r>
      <w:r>
        <w:t>, rendered</w:t>
      </w:r>
      <w:r w:rsidRPr="005A74A0">
        <w:t xml:space="preserve"> test signal level measured in each frequency band. </w:t>
      </w:r>
    </w:p>
    <w:p w14:paraId="67E10608" w14:textId="77777777" w:rsidR="00997FB5" w:rsidRPr="005A74A0" w:rsidRDefault="00997FB5" w:rsidP="00997FB5">
      <w:pPr>
        <w:numPr>
          <w:ilvl w:val="0"/>
          <w:numId w:val="17"/>
        </w:numPr>
        <w:rPr>
          <w:sz w:val="21"/>
          <w:szCs w:val="21"/>
        </w:rPr>
      </w:pPr>
      <w:r w:rsidRPr="005A74A0">
        <w:t xml:space="preserve">The TCL is calculated according to ITU-T Recommendation G.122 [8], annex B, clause B.4 (trapezoidal rule), but using the frequency range between [300] to [6700] Hz (instead of 300 Hz to 3400 Hz). </w:t>
      </w:r>
    </w:p>
    <w:p w14:paraId="3EB152B9" w14:textId="77777777" w:rsidR="00997FB5" w:rsidRDefault="00997FB5" w:rsidP="00997FB5">
      <w:r>
        <w:t>]</w:t>
      </w:r>
    </w:p>
    <w:p w14:paraId="33BF59AD" w14:textId="77777777" w:rsidR="00997FB5" w:rsidRDefault="00997FB5" w:rsidP="00997FB5"/>
    <w:p w14:paraId="4EE00CDA" w14:textId="77777777" w:rsidR="00997FB5" w:rsidRDefault="00997FB5" w:rsidP="00997FB5"/>
    <w:p w14:paraId="0459DA38" w14:textId="77777777" w:rsidR="00997FB5" w:rsidRDefault="00997FB5" w:rsidP="00997FB5">
      <w:pPr>
        <w:pStyle w:val="Heading1"/>
        <w:numPr>
          <w:ilvl w:val="0"/>
          <w:numId w:val="4"/>
        </w:numPr>
      </w:pPr>
      <w:r>
        <w:t>Conclusion</w:t>
      </w:r>
    </w:p>
    <w:p w14:paraId="061553B7" w14:textId="7EA9A1F7" w:rsidR="00997FB5" w:rsidRDefault="00997FB5" w:rsidP="00997FB5">
      <w:r>
        <w:t>In this document, simultaneous testing of UE</w:t>
      </w:r>
      <w:r w:rsidR="00B54CB9">
        <w:t>s</w:t>
      </w:r>
      <w:r>
        <w:t xml:space="preserve"> comprising multiple individual UE-types </w:t>
      </w:r>
      <w:r w:rsidR="0019794B">
        <w:t>is</w:t>
      </w:r>
      <w:r>
        <w:t xml:space="preserve"> discussed. Furthermore, important aspects on testing AEC with immersive playback and capture are presented</w:t>
      </w:r>
      <w:r w:rsidR="00942EF6">
        <w:t>.</w:t>
      </w:r>
      <w:r>
        <w:t xml:space="preserve"> </w:t>
      </w:r>
    </w:p>
    <w:p w14:paraId="7B393DE3" w14:textId="77777777" w:rsidR="00997FB5" w:rsidRDefault="00997FB5" w:rsidP="00997FB5"/>
    <w:p w14:paraId="5E082653" w14:textId="4138F2E8" w:rsidR="00997FB5" w:rsidRDefault="00997FB5" w:rsidP="00997FB5">
      <w:r>
        <w:t>During the first phase of ATIAS work, the permanent document approach for documenting proposed content for producing the output was utilized. While working with the permanent document h</w:t>
      </w:r>
      <w:r w:rsidR="00840E44">
        <w:t>ad</w:t>
      </w:r>
      <w:r>
        <w:t xml:space="preserve"> its own issues</w:t>
      </w:r>
      <w:r w:rsidR="00117428">
        <w:t xml:space="preserve"> when</w:t>
      </w:r>
      <w:r>
        <w:t>, similar approach shoul</w:t>
      </w:r>
      <w:r w:rsidR="00561EB3">
        <w:t>d</w:t>
      </w:r>
      <w:r>
        <w:t xml:space="preserve"> be considered </w:t>
      </w:r>
      <w:r w:rsidR="008678AA">
        <w:t xml:space="preserve">for </w:t>
      </w:r>
      <w:r w:rsidR="00A56DF3">
        <w:t>track</w:t>
      </w:r>
      <w:r w:rsidR="008678AA">
        <w:t>ing</w:t>
      </w:r>
      <w:r w:rsidR="00A56DF3">
        <w:t xml:space="preserve"> </w:t>
      </w:r>
      <w:r>
        <w:t xml:space="preserve">the proposed </w:t>
      </w:r>
      <w:r w:rsidR="004F4292">
        <w:t>updates on target specifications</w:t>
      </w:r>
      <w:r w:rsidR="00A56DF3">
        <w:t>.</w:t>
      </w:r>
      <w:r w:rsidR="004776BC">
        <w:t xml:space="preserve"> Alternatively, (draft) CR could be established for the same purpose</w:t>
      </w:r>
      <w:r>
        <w:t>. If either approach is agreed, the presented sections in the brackets are proposed to be documented for further integration in</w:t>
      </w:r>
      <w:r w:rsidR="00B13922">
        <w:t>to the</w:t>
      </w:r>
      <w:r>
        <w:t xml:space="preserve"> TS 26.260.</w:t>
      </w:r>
    </w:p>
    <w:p w14:paraId="79B3178A" w14:textId="77777777" w:rsidR="00997FB5" w:rsidRDefault="00997FB5" w:rsidP="00997FB5"/>
    <w:p w14:paraId="669AFDB8" w14:textId="77777777" w:rsidR="00997FB5" w:rsidRDefault="00997FB5" w:rsidP="00997FB5"/>
    <w:p w14:paraId="63046DF5" w14:textId="77777777" w:rsidR="00997FB5" w:rsidRPr="00F64F3B" w:rsidRDefault="00997FB5" w:rsidP="00997FB5">
      <w:pPr>
        <w:pStyle w:val="Heading1"/>
        <w:numPr>
          <w:ilvl w:val="0"/>
          <w:numId w:val="4"/>
        </w:numPr>
      </w:pPr>
      <w:r>
        <w:t>References</w:t>
      </w:r>
    </w:p>
    <w:p w14:paraId="3BFB4258" w14:textId="77777777" w:rsidR="00997FB5" w:rsidRDefault="00997FB5" w:rsidP="00997FB5">
      <w:pPr>
        <w:pStyle w:val="Bibliography"/>
        <w:spacing w:after="240"/>
        <w:rPr>
          <w:noProof/>
        </w:rPr>
      </w:pPr>
      <w:r>
        <w:rPr>
          <w:noProof/>
        </w:rPr>
        <w:t>[1] 3GPP TS 26.260, “Objective test methodologies for the evaluation of immersive audio systems”, Release-18.</w:t>
      </w:r>
    </w:p>
    <w:p w14:paraId="312D0ADA" w14:textId="77777777" w:rsidR="00997FB5" w:rsidRDefault="00997FB5" w:rsidP="00997FB5">
      <w:pPr>
        <w:pStyle w:val="Bibliography"/>
        <w:rPr>
          <w:noProof/>
        </w:rPr>
      </w:pPr>
      <w:r>
        <w:rPr>
          <w:noProof/>
        </w:rPr>
        <w:t xml:space="preserve">[2] ITU-T Recommendation P.501, “Test signals for use in telephony and other speech-based applications”, 06/2022. </w:t>
      </w:r>
    </w:p>
    <w:p w14:paraId="1E242AC9" w14:textId="5248B832" w:rsidR="00236D1F" w:rsidRPr="00997FB5" w:rsidRDefault="00236D1F" w:rsidP="00997FB5"/>
    <w:sectPr w:rsidR="00236D1F" w:rsidRPr="00997FB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04ACED" w14:textId="77777777" w:rsidR="00237459" w:rsidRDefault="00237459">
      <w:r>
        <w:separator/>
      </w:r>
    </w:p>
  </w:endnote>
  <w:endnote w:type="continuationSeparator" w:id="0">
    <w:p w14:paraId="46007DC9" w14:textId="77777777" w:rsidR="00237459" w:rsidRDefault="00237459">
      <w:r>
        <w:continuationSeparator/>
      </w:r>
    </w:p>
  </w:endnote>
  <w:endnote w:type="continuationNotice" w:id="1">
    <w:p w14:paraId="7244AF92" w14:textId="77777777" w:rsidR="00237459" w:rsidRDefault="002374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Times">
    <w:altName w:val="Times New Roman"/>
    <w:panose1 w:val="020B0604020202020204"/>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A9AD31" w14:textId="77777777" w:rsidR="00237459" w:rsidRDefault="00237459">
      <w:r>
        <w:separator/>
      </w:r>
    </w:p>
  </w:footnote>
  <w:footnote w:type="continuationSeparator" w:id="0">
    <w:p w14:paraId="1F9BB144" w14:textId="77777777" w:rsidR="00237459" w:rsidRDefault="00237459">
      <w:r>
        <w:continuationSeparator/>
      </w:r>
    </w:p>
  </w:footnote>
  <w:footnote w:type="continuationNotice" w:id="1">
    <w:p w14:paraId="2E54D346" w14:textId="77777777" w:rsidR="00237459" w:rsidRDefault="002374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1F6F70"/>
    <w:multiLevelType w:val="hybridMultilevel"/>
    <w:tmpl w:val="ED821BD4"/>
    <w:lvl w:ilvl="0" w:tplc="425C1C4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649D0"/>
    <w:multiLevelType w:val="hybridMultilevel"/>
    <w:tmpl w:val="722ED3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2A7B23"/>
    <w:multiLevelType w:val="hybridMultilevel"/>
    <w:tmpl w:val="61DA75E8"/>
    <w:lvl w:ilvl="0" w:tplc="223220F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83AFE"/>
    <w:multiLevelType w:val="hybridMultilevel"/>
    <w:tmpl w:val="0700D156"/>
    <w:lvl w:ilvl="0" w:tplc="80A48C4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2871D57"/>
    <w:multiLevelType w:val="hybridMultilevel"/>
    <w:tmpl w:val="6F94FFE8"/>
    <w:lvl w:ilvl="0" w:tplc="1D22E3C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360BB5"/>
    <w:multiLevelType w:val="multilevel"/>
    <w:tmpl w:val="91061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6114CDD"/>
    <w:multiLevelType w:val="hybridMultilevel"/>
    <w:tmpl w:val="E432FBAA"/>
    <w:lvl w:ilvl="0" w:tplc="3E162586">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420599"/>
    <w:multiLevelType w:val="multilevel"/>
    <w:tmpl w:val="ED440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3A81C39"/>
    <w:multiLevelType w:val="multilevel"/>
    <w:tmpl w:val="9AB0D1B6"/>
    <w:lvl w:ilvl="0">
      <w:start w:val="1"/>
      <w:numFmt w:val="decimal"/>
      <w:lvlText w:val="%1)"/>
      <w:lvlJc w:val="left"/>
      <w:pPr>
        <w:ind w:left="36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6A2808"/>
    <w:multiLevelType w:val="hybridMultilevel"/>
    <w:tmpl w:val="B93A9768"/>
    <w:lvl w:ilvl="0" w:tplc="77E2B058">
      <w:start w:val="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58C67FC"/>
    <w:multiLevelType w:val="hybridMultilevel"/>
    <w:tmpl w:val="60DE86FE"/>
    <w:lvl w:ilvl="0" w:tplc="3C0E4938">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506117"/>
    <w:multiLevelType w:val="hybridMultilevel"/>
    <w:tmpl w:val="22EE591E"/>
    <w:lvl w:ilvl="0" w:tplc="F64203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0730BB"/>
    <w:multiLevelType w:val="multilevel"/>
    <w:tmpl w:val="2668EF0E"/>
    <w:lvl w:ilvl="0">
      <w:start w:val="1"/>
      <w:numFmt w:val="decimal"/>
      <w:lvlText w:val="%1."/>
      <w:lvlJc w:val="left"/>
      <w:pPr>
        <w:ind w:left="36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29B7EEF"/>
    <w:multiLevelType w:val="multilevel"/>
    <w:tmpl w:val="DF5EA124"/>
    <w:lvl w:ilvl="0">
      <w:start w:val="1"/>
      <w:numFmt w:val="low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F5A001B"/>
    <w:multiLevelType w:val="multilevel"/>
    <w:tmpl w:val="6E400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03638385">
    <w:abstractNumId w:val="10"/>
  </w:num>
  <w:num w:numId="2" w16cid:durableId="1633753767">
    <w:abstractNumId w:val="5"/>
  </w:num>
  <w:num w:numId="3" w16cid:durableId="528221516">
    <w:abstractNumId w:val="4"/>
  </w:num>
  <w:num w:numId="4" w16cid:durableId="1490629686">
    <w:abstractNumId w:val="1"/>
  </w:num>
  <w:num w:numId="5" w16cid:durableId="1875456916">
    <w:abstractNumId w:val="16"/>
  </w:num>
  <w:num w:numId="6" w16cid:durableId="151221585">
    <w:abstractNumId w:val="14"/>
  </w:num>
  <w:num w:numId="7" w16cid:durableId="960454402">
    <w:abstractNumId w:val="0"/>
  </w:num>
  <w:num w:numId="8" w16cid:durableId="1022627457">
    <w:abstractNumId w:val="6"/>
  </w:num>
  <w:num w:numId="9" w16cid:durableId="456949021">
    <w:abstractNumId w:val="13"/>
  </w:num>
  <w:num w:numId="10" w16cid:durableId="551505582">
    <w:abstractNumId w:val="8"/>
  </w:num>
  <w:num w:numId="11" w16cid:durableId="1052190770">
    <w:abstractNumId w:val="12"/>
  </w:num>
  <w:num w:numId="12" w16cid:durableId="1686976552">
    <w:abstractNumId w:val="9"/>
  </w:num>
  <w:num w:numId="13" w16cid:durableId="584191363">
    <w:abstractNumId w:val="15"/>
  </w:num>
  <w:num w:numId="14" w16cid:durableId="1552426955">
    <w:abstractNumId w:val="11"/>
  </w:num>
  <w:num w:numId="15" w16cid:durableId="474417763">
    <w:abstractNumId w:val="17"/>
  </w:num>
  <w:num w:numId="16" w16cid:durableId="1531649936">
    <w:abstractNumId w:val="2"/>
  </w:num>
  <w:num w:numId="17" w16cid:durableId="419954964">
    <w:abstractNumId w:val="3"/>
  </w:num>
  <w:num w:numId="18" w16cid:durableId="6813945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555"/>
    <w:rsid w:val="00000EE3"/>
    <w:rsid w:val="00005047"/>
    <w:rsid w:val="00005C9B"/>
    <w:rsid w:val="0001152F"/>
    <w:rsid w:val="00011AA0"/>
    <w:rsid w:val="00012F1B"/>
    <w:rsid w:val="0001570A"/>
    <w:rsid w:val="00017F87"/>
    <w:rsid w:val="0002191A"/>
    <w:rsid w:val="00023BD8"/>
    <w:rsid w:val="00023FC9"/>
    <w:rsid w:val="00024EBD"/>
    <w:rsid w:val="00025CFF"/>
    <w:rsid w:val="00030CD4"/>
    <w:rsid w:val="00032837"/>
    <w:rsid w:val="000329A1"/>
    <w:rsid w:val="00034374"/>
    <w:rsid w:val="000344B0"/>
    <w:rsid w:val="000345DD"/>
    <w:rsid w:val="0003573D"/>
    <w:rsid w:val="00040078"/>
    <w:rsid w:val="000403E9"/>
    <w:rsid w:val="000404C7"/>
    <w:rsid w:val="00040B28"/>
    <w:rsid w:val="00040FCF"/>
    <w:rsid w:val="00041A20"/>
    <w:rsid w:val="00041FCE"/>
    <w:rsid w:val="0004256B"/>
    <w:rsid w:val="00046686"/>
    <w:rsid w:val="00046FDD"/>
    <w:rsid w:val="0005069E"/>
    <w:rsid w:val="00050925"/>
    <w:rsid w:val="00053926"/>
    <w:rsid w:val="00053E3D"/>
    <w:rsid w:val="00054884"/>
    <w:rsid w:val="0005627B"/>
    <w:rsid w:val="000577B0"/>
    <w:rsid w:val="00057E1E"/>
    <w:rsid w:val="000605D8"/>
    <w:rsid w:val="00061157"/>
    <w:rsid w:val="00062BAF"/>
    <w:rsid w:val="00063128"/>
    <w:rsid w:val="00064041"/>
    <w:rsid w:val="0006500B"/>
    <w:rsid w:val="00066102"/>
    <w:rsid w:val="00067196"/>
    <w:rsid w:val="00071EE3"/>
    <w:rsid w:val="00072A7C"/>
    <w:rsid w:val="000737F5"/>
    <w:rsid w:val="00075710"/>
    <w:rsid w:val="000775E7"/>
    <w:rsid w:val="0007775C"/>
    <w:rsid w:val="00080407"/>
    <w:rsid w:val="00084532"/>
    <w:rsid w:val="00085631"/>
    <w:rsid w:val="00086048"/>
    <w:rsid w:val="00086A2C"/>
    <w:rsid w:val="00092E6A"/>
    <w:rsid w:val="00094F23"/>
    <w:rsid w:val="000967F4"/>
    <w:rsid w:val="00096976"/>
    <w:rsid w:val="00097C36"/>
    <w:rsid w:val="000A05F3"/>
    <w:rsid w:val="000A4867"/>
    <w:rsid w:val="000A49A1"/>
    <w:rsid w:val="000B2748"/>
    <w:rsid w:val="000B42C7"/>
    <w:rsid w:val="000B4775"/>
    <w:rsid w:val="000B626D"/>
    <w:rsid w:val="000C1949"/>
    <w:rsid w:val="000C22AA"/>
    <w:rsid w:val="000C2A10"/>
    <w:rsid w:val="000C41FC"/>
    <w:rsid w:val="000C75D9"/>
    <w:rsid w:val="000D179A"/>
    <w:rsid w:val="000D2D22"/>
    <w:rsid w:val="000D3E8D"/>
    <w:rsid w:val="000D6D78"/>
    <w:rsid w:val="000D7F1E"/>
    <w:rsid w:val="000E0102"/>
    <w:rsid w:val="000E0429"/>
    <w:rsid w:val="000E237B"/>
    <w:rsid w:val="000E3A95"/>
    <w:rsid w:val="000E3DF7"/>
    <w:rsid w:val="000E70D5"/>
    <w:rsid w:val="000F10FB"/>
    <w:rsid w:val="000F2334"/>
    <w:rsid w:val="000F5310"/>
    <w:rsid w:val="000F6E51"/>
    <w:rsid w:val="000F7C54"/>
    <w:rsid w:val="00102A24"/>
    <w:rsid w:val="00103409"/>
    <w:rsid w:val="00103FFE"/>
    <w:rsid w:val="001043A5"/>
    <w:rsid w:val="00107764"/>
    <w:rsid w:val="001120DF"/>
    <w:rsid w:val="00115865"/>
    <w:rsid w:val="00115EA2"/>
    <w:rsid w:val="00117428"/>
    <w:rsid w:val="00117C96"/>
    <w:rsid w:val="00123EFB"/>
    <w:rsid w:val="0012471D"/>
    <w:rsid w:val="00131741"/>
    <w:rsid w:val="0013259C"/>
    <w:rsid w:val="001330FB"/>
    <w:rsid w:val="001334D9"/>
    <w:rsid w:val="00135831"/>
    <w:rsid w:val="00135C55"/>
    <w:rsid w:val="001376A6"/>
    <w:rsid w:val="001424CD"/>
    <w:rsid w:val="0014277F"/>
    <w:rsid w:val="0014413C"/>
    <w:rsid w:val="00144FDC"/>
    <w:rsid w:val="0014625D"/>
    <w:rsid w:val="0015084C"/>
    <w:rsid w:val="0015350F"/>
    <w:rsid w:val="00155547"/>
    <w:rsid w:val="00161144"/>
    <w:rsid w:val="001621AD"/>
    <w:rsid w:val="0016380D"/>
    <w:rsid w:val="001638FE"/>
    <w:rsid w:val="00163D28"/>
    <w:rsid w:val="001658EF"/>
    <w:rsid w:val="00166A1B"/>
    <w:rsid w:val="00167CE6"/>
    <w:rsid w:val="001726D9"/>
    <w:rsid w:val="00172E97"/>
    <w:rsid w:val="00175333"/>
    <w:rsid w:val="001810C2"/>
    <w:rsid w:val="00181A94"/>
    <w:rsid w:val="00181F38"/>
    <w:rsid w:val="001832F0"/>
    <w:rsid w:val="00183E02"/>
    <w:rsid w:val="00185996"/>
    <w:rsid w:val="00185A57"/>
    <w:rsid w:val="00187BE2"/>
    <w:rsid w:val="00192B41"/>
    <w:rsid w:val="00193B43"/>
    <w:rsid w:val="001974D0"/>
    <w:rsid w:val="0019794B"/>
    <w:rsid w:val="00197E4A"/>
    <w:rsid w:val="001A31EF"/>
    <w:rsid w:val="001A6418"/>
    <w:rsid w:val="001B01F1"/>
    <w:rsid w:val="001B1671"/>
    <w:rsid w:val="001B2414"/>
    <w:rsid w:val="001B2EE9"/>
    <w:rsid w:val="001B5421"/>
    <w:rsid w:val="001B5C6F"/>
    <w:rsid w:val="001B650D"/>
    <w:rsid w:val="001C254A"/>
    <w:rsid w:val="001C5921"/>
    <w:rsid w:val="001C5FDD"/>
    <w:rsid w:val="001C6CF5"/>
    <w:rsid w:val="001D0B09"/>
    <w:rsid w:val="001D1A07"/>
    <w:rsid w:val="001D6B25"/>
    <w:rsid w:val="001D7AE6"/>
    <w:rsid w:val="001E1B71"/>
    <w:rsid w:val="001E1FD8"/>
    <w:rsid w:val="001E536A"/>
    <w:rsid w:val="001E5398"/>
    <w:rsid w:val="001E54CB"/>
    <w:rsid w:val="001E5C9E"/>
    <w:rsid w:val="001E6729"/>
    <w:rsid w:val="001E71A9"/>
    <w:rsid w:val="001E757F"/>
    <w:rsid w:val="001E76DE"/>
    <w:rsid w:val="001F2C99"/>
    <w:rsid w:val="001F318B"/>
    <w:rsid w:val="001F70CD"/>
    <w:rsid w:val="00201F6D"/>
    <w:rsid w:val="0020242C"/>
    <w:rsid w:val="002070CB"/>
    <w:rsid w:val="002072B5"/>
    <w:rsid w:val="00207CA8"/>
    <w:rsid w:val="00210647"/>
    <w:rsid w:val="002107C4"/>
    <w:rsid w:val="00212B61"/>
    <w:rsid w:val="00212C76"/>
    <w:rsid w:val="00213D15"/>
    <w:rsid w:val="002142CD"/>
    <w:rsid w:val="00214C83"/>
    <w:rsid w:val="00225F06"/>
    <w:rsid w:val="002267C2"/>
    <w:rsid w:val="00227B54"/>
    <w:rsid w:val="00230359"/>
    <w:rsid w:val="00230376"/>
    <w:rsid w:val="0023208B"/>
    <w:rsid w:val="0023226E"/>
    <w:rsid w:val="002336BF"/>
    <w:rsid w:val="00235F9B"/>
    <w:rsid w:val="00236BBA"/>
    <w:rsid w:val="00236D1F"/>
    <w:rsid w:val="00237459"/>
    <w:rsid w:val="002407FF"/>
    <w:rsid w:val="00241CA2"/>
    <w:rsid w:val="002425A4"/>
    <w:rsid w:val="00245250"/>
    <w:rsid w:val="00246164"/>
    <w:rsid w:val="0025009C"/>
    <w:rsid w:val="00250605"/>
    <w:rsid w:val="00250F58"/>
    <w:rsid w:val="002522E7"/>
    <w:rsid w:val="002534C3"/>
    <w:rsid w:val="00253F88"/>
    <w:rsid w:val="002541D3"/>
    <w:rsid w:val="00256121"/>
    <w:rsid w:val="00256429"/>
    <w:rsid w:val="002573CA"/>
    <w:rsid w:val="002601E3"/>
    <w:rsid w:val="00261A2D"/>
    <w:rsid w:val="0026253E"/>
    <w:rsid w:val="00264123"/>
    <w:rsid w:val="00266EC3"/>
    <w:rsid w:val="00270614"/>
    <w:rsid w:val="00270F29"/>
    <w:rsid w:val="00271B06"/>
    <w:rsid w:val="0027280F"/>
    <w:rsid w:val="00272D61"/>
    <w:rsid w:val="00273470"/>
    <w:rsid w:val="00275005"/>
    <w:rsid w:val="00275279"/>
    <w:rsid w:val="002763B8"/>
    <w:rsid w:val="002773E5"/>
    <w:rsid w:val="002773F7"/>
    <w:rsid w:val="00280497"/>
    <w:rsid w:val="0028414A"/>
    <w:rsid w:val="00286902"/>
    <w:rsid w:val="00286906"/>
    <w:rsid w:val="00286FDD"/>
    <w:rsid w:val="002901B0"/>
    <w:rsid w:val="002919B7"/>
    <w:rsid w:val="00294A4B"/>
    <w:rsid w:val="00294B48"/>
    <w:rsid w:val="00295D61"/>
    <w:rsid w:val="00295EA5"/>
    <w:rsid w:val="002978DB"/>
    <w:rsid w:val="002A01E0"/>
    <w:rsid w:val="002A065E"/>
    <w:rsid w:val="002A16B0"/>
    <w:rsid w:val="002A5CE8"/>
    <w:rsid w:val="002A6008"/>
    <w:rsid w:val="002B074C"/>
    <w:rsid w:val="002B2976"/>
    <w:rsid w:val="002B2D95"/>
    <w:rsid w:val="002B2FE7"/>
    <w:rsid w:val="002B34EA"/>
    <w:rsid w:val="002B5361"/>
    <w:rsid w:val="002B649C"/>
    <w:rsid w:val="002C1BA4"/>
    <w:rsid w:val="002C47B8"/>
    <w:rsid w:val="002C601E"/>
    <w:rsid w:val="002C6647"/>
    <w:rsid w:val="002D01A5"/>
    <w:rsid w:val="002D12D7"/>
    <w:rsid w:val="002D2895"/>
    <w:rsid w:val="002D2D11"/>
    <w:rsid w:val="002D30EC"/>
    <w:rsid w:val="002D31B3"/>
    <w:rsid w:val="002D3F66"/>
    <w:rsid w:val="002D6F19"/>
    <w:rsid w:val="002D7613"/>
    <w:rsid w:val="002E0D70"/>
    <w:rsid w:val="002E2875"/>
    <w:rsid w:val="002E397B"/>
    <w:rsid w:val="002E3AE2"/>
    <w:rsid w:val="002E3B4C"/>
    <w:rsid w:val="002E566A"/>
    <w:rsid w:val="002E5BE8"/>
    <w:rsid w:val="002E5FAB"/>
    <w:rsid w:val="002F29E7"/>
    <w:rsid w:val="002F3AA2"/>
    <w:rsid w:val="002F46FB"/>
    <w:rsid w:val="002F70B3"/>
    <w:rsid w:val="002F7CCB"/>
    <w:rsid w:val="002F7F59"/>
    <w:rsid w:val="003003AE"/>
    <w:rsid w:val="0030108C"/>
    <w:rsid w:val="003056A6"/>
    <w:rsid w:val="00310E70"/>
    <w:rsid w:val="003116E3"/>
    <w:rsid w:val="00311DDE"/>
    <w:rsid w:val="00313E25"/>
    <w:rsid w:val="00313F3E"/>
    <w:rsid w:val="003146C6"/>
    <w:rsid w:val="00314DDE"/>
    <w:rsid w:val="003155ED"/>
    <w:rsid w:val="00315F6D"/>
    <w:rsid w:val="003161D6"/>
    <w:rsid w:val="00316315"/>
    <w:rsid w:val="00317E6D"/>
    <w:rsid w:val="00320536"/>
    <w:rsid w:val="00320FE9"/>
    <w:rsid w:val="003249AC"/>
    <w:rsid w:val="00325E33"/>
    <w:rsid w:val="003275E6"/>
    <w:rsid w:val="003316C2"/>
    <w:rsid w:val="00340051"/>
    <w:rsid w:val="0034100A"/>
    <w:rsid w:val="00343A4D"/>
    <w:rsid w:val="0034428C"/>
    <w:rsid w:val="00346D75"/>
    <w:rsid w:val="00350034"/>
    <w:rsid w:val="00351AA9"/>
    <w:rsid w:val="00352987"/>
    <w:rsid w:val="00354553"/>
    <w:rsid w:val="00355993"/>
    <w:rsid w:val="00361C08"/>
    <w:rsid w:val="00362287"/>
    <w:rsid w:val="0036291D"/>
    <w:rsid w:val="0036472A"/>
    <w:rsid w:val="0037127A"/>
    <w:rsid w:val="00372FEB"/>
    <w:rsid w:val="00373D69"/>
    <w:rsid w:val="003747C2"/>
    <w:rsid w:val="00374B62"/>
    <w:rsid w:val="00375AAE"/>
    <w:rsid w:val="003769C0"/>
    <w:rsid w:val="0038270C"/>
    <w:rsid w:val="003829FA"/>
    <w:rsid w:val="0038607C"/>
    <w:rsid w:val="00387CC0"/>
    <w:rsid w:val="00391295"/>
    <w:rsid w:val="00392741"/>
    <w:rsid w:val="00392C87"/>
    <w:rsid w:val="0039339F"/>
    <w:rsid w:val="003951D9"/>
    <w:rsid w:val="003953D1"/>
    <w:rsid w:val="00397075"/>
    <w:rsid w:val="00397997"/>
    <w:rsid w:val="003A0DAC"/>
    <w:rsid w:val="003A1048"/>
    <w:rsid w:val="003A1A17"/>
    <w:rsid w:val="003A2056"/>
    <w:rsid w:val="003A2E43"/>
    <w:rsid w:val="003A44D4"/>
    <w:rsid w:val="003A465C"/>
    <w:rsid w:val="003A51BB"/>
    <w:rsid w:val="003A5335"/>
    <w:rsid w:val="003A5FFA"/>
    <w:rsid w:val="003A67E1"/>
    <w:rsid w:val="003A6B82"/>
    <w:rsid w:val="003C2636"/>
    <w:rsid w:val="003C4234"/>
    <w:rsid w:val="003C48F0"/>
    <w:rsid w:val="003C738B"/>
    <w:rsid w:val="003C77F2"/>
    <w:rsid w:val="003D1495"/>
    <w:rsid w:val="003D1B22"/>
    <w:rsid w:val="003D3763"/>
    <w:rsid w:val="003D397C"/>
    <w:rsid w:val="003D4593"/>
    <w:rsid w:val="003D45A0"/>
    <w:rsid w:val="003D5D39"/>
    <w:rsid w:val="003D714D"/>
    <w:rsid w:val="003E00D0"/>
    <w:rsid w:val="003E18B0"/>
    <w:rsid w:val="003E250B"/>
    <w:rsid w:val="003E25F8"/>
    <w:rsid w:val="003E2C8B"/>
    <w:rsid w:val="003E425D"/>
    <w:rsid w:val="003E6DC4"/>
    <w:rsid w:val="003E710B"/>
    <w:rsid w:val="003F153A"/>
    <w:rsid w:val="003F197C"/>
    <w:rsid w:val="003F1C0E"/>
    <w:rsid w:val="003F24CB"/>
    <w:rsid w:val="003F4361"/>
    <w:rsid w:val="003F7848"/>
    <w:rsid w:val="004008D7"/>
    <w:rsid w:val="0040145D"/>
    <w:rsid w:val="00401706"/>
    <w:rsid w:val="00404174"/>
    <w:rsid w:val="00410742"/>
    <w:rsid w:val="00411339"/>
    <w:rsid w:val="00412E16"/>
    <w:rsid w:val="004131BD"/>
    <w:rsid w:val="00413DE6"/>
    <w:rsid w:val="004155CF"/>
    <w:rsid w:val="00416CEA"/>
    <w:rsid w:val="00417051"/>
    <w:rsid w:val="00421AFD"/>
    <w:rsid w:val="00426FEC"/>
    <w:rsid w:val="00427152"/>
    <w:rsid w:val="00431223"/>
    <w:rsid w:val="00431C1E"/>
    <w:rsid w:val="00432048"/>
    <w:rsid w:val="00442EB5"/>
    <w:rsid w:val="00446C9B"/>
    <w:rsid w:val="0045076F"/>
    <w:rsid w:val="004518DB"/>
    <w:rsid w:val="00454518"/>
    <w:rsid w:val="0045484A"/>
    <w:rsid w:val="00454C11"/>
    <w:rsid w:val="00455FDC"/>
    <w:rsid w:val="004565B8"/>
    <w:rsid w:val="00460FD0"/>
    <w:rsid w:val="00463B54"/>
    <w:rsid w:val="0046600D"/>
    <w:rsid w:val="004726C5"/>
    <w:rsid w:val="00472BC3"/>
    <w:rsid w:val="00473786"/>
    <w:rsid w:val="00474866"/>
    <w:rsid w:val="004749BD"/>
    <w:rsid w:val="004776BC"/>
    <w:rsid w:val="00477EBC"/>
    <w:rsid w:val="00481864"/>
    <w:rsid w:val="00482C27"/>
    <w:rsid w:val="00484892"/>
    <w:rsid w:val="00484DC3"/>
    <w:rsid w:val="004852D8"/>
    <w:rsid w:val="00490A49"/>
    <w:rsid w:val="004969F3"/>
    <w:rsid w:val="004A0A73"/>
    <w:rsid w:val="004A16DC"/>
    <w:rsid w:val="004A2F2F"/>
    <w:rsid w:val="004A302F"/>
    <w:rsid w:val="004A3AB7"/>
    <w:rsid w:val="004A4CF3"/>
    <w:rsid w:val="004A661C"/>
    <w:rsid w:val="004B3417"/>
    <w:rsid w:val="004B6C04"/>
    <w:rsid w:val="004B74E5"/>
    <w:rsid w:val="004C12BB"/>
    <w:rsid w:val="004C193E"/>
    <w:rsid w:val="004C481F"/>
    <w:rsid w:val="004C4C9B"/>
    <w:rsid w:val="004C5A57"/>
    <w:rsid w:val="004C63FC"/>
    <w:rsid w:val="004D29E3"/>
    <w:rsid w:val="004D2FA0"/>
    <w:rsid w:val="004D52CF"/>
    <w:rsid w:val="004D6206"/>
    <w:rsid w:val="004D64C3"/>
    <w:rsid w:val="004D6D84"/>
    <w:rsid w:val="004D7A53"/>
    <w:rsid w:val="004D7B5A"/>
    <w:rsid w:val="004E1010"/>
    <w:rsid w:val="004E3B84"/>
    <w:rsid w:val="004E4825"/>
    <w:rsid w:val="004F4292"/>
    <w:rsid w:val="004F4CE6"/>
    <w:rsid w:val="004F5BA7"/>
    <w:rsid w:val="0050202A"/>
    <w:rsid w:val="00505364"/>
    <w:rsid w:val="00505893"/>
    <w:rsid w:val="0050589C"/>
    <w:rsid w:val="00512C48"/>
    <w:rsid w:val="0052032E"/>
    <w:rsid w:val="00520F8F"/>
    <w:rsid w:val="00521C1D"/>
    <w:rsid w:val="005220FF"/>
    <w:rsid w:val="00527774"/>
    <w:rsid w:val="005338E4"/>
    <w:rsid w:val="005359C7"/>
    <w:rsid w:val="005366FE"/>
    <w:rsid w:val="00541F16"/>
    <w:rsid w:val="00542EF7"/>
    <w:rsid w:val="00544D8F"/>
    <w:rsid w:val="00545C18"/>
    <w:rsid w:val="00550231"/>
    <w:rsid w:val="00551608"/>
    <w:rsid w:val="00551C4D"/>
    <w:rsid w:val="00553BDE"/>
    <w:rsid w:val="00556B0B"/>
    <w:rsid w:val="00556CBF"/>
    <w:rsid w:val="00557CA8"/>
    <w:rsid w:val="005606DC"/>
    <w:rsid w:val="00560DE0"/>
    <w:rsid w:val="00561EB3"/>
    <w:rsid w:val="00562091"/>
    <w:rsid w:val="00562495"/>
    <w:rsid w:val="00563AC5"/>
    <w:rsid w:val="00564EED"/>
    <w:rsid w:val="00571CCF"/>
    <w:rsid w:val="00573076"/>
    <w:rsid w:val="00577727"/>
    <w:rsid w:val="005777AF"/>
    <w:rsid w:val="00583A69"/>
    <w:rsid w:val="00586562"/>
    <w:rsid w:val="00590E82"/>
    <w:rsid w:val="00591843"/>
    <w:rsid w:val="005921CF"/>
    <w:rsid w:val="005936D9"/>
    <w:rsid w:val="00593730"/>
    <w:rsid w:val="00593DC4"/>
    <w:rsid w:val="00594F93"/>
    <w:rsid w:val="0059529B"/>
    <w:rsid w:val="005962C7"/>
    <w:rsid w:val="00596847"/>
    <w:rsid w:val="005A1770"/>
    <w:rsid w:val="005A3249"/>
    <w:rsid w:val="005A41E0"/>
    <w:rsid w:val="005A6ABC"/>
    <w:rsid w:val="005A74A0"/>
    <w:rsid w:val="005A7BDC"/>
    <w:rsid w:val="005B10C2"/>
    <w:rsid w:val="005B1577"/>
    <w:rsid w:val="005B169F"/>
    <w:rsid w:val="005B2A47"/>
    <w:rsid w:val="005B470C"/>
    <w:rsid w:val="005B482E"/>
    <w:rsid w:val="005C0CC6"/>
    <w:rsid w:val="005C0FFC"/>
    <w:rsid w:val="005C183C"/>
    <w:rsid w:val="005C245C"/>
    <w:rsid w:val="005C2CF9"/>
    <w:rsid w:val="005C3F71"/>
    <w:rsid w:val="005C4449"/>
    <w:rsid w:val="005C7352"/>
    <w:rsid w:val="005D13CE"/>
    <w:rsid w:val="005D1F7E"/>
    <w:rsid w:val="005D2738"/>
    <w:rsid w:val="005D4A24"/>
    <w:rsid w:val="005D4B59"/>
    <w:rsid w:val="005D5A47"/>
    <w:rsid w:val="005D6980"/>
    <w:rsid w:val="005E12F4"/>
    <w:rsid w:val="005E62A4"/>
    <w:rsid w:val="005E7235"/>
    <w:rsid w:val="005F041C"/>
    <w:rsid w:val="005F4B34"/>
    <w:rsid w:val="005F731E"/>
    <w:rsid w:val="00604A33"/>
    <w:rsid w:val="00604A90"/>
    <w:rsid w:val="00607592"/>
    <w:rsid w:val="00610EF5"/>
    <w:rsid w:val="006119DC"/>
    <w:rsid w:val="00611BD8"/>
    <w:rsid w:val="00613DB0"/>
    <w:rsid w:val="00614094"/>
    <w:rsid w:val="006156C0"/>
    <w:rsid w:val="006158FB"/>
    <w:rsid w:val="00615A11"/>
    <w:rsid w:val="00616A20"/>
    <w:rsid w:val="00616E18"/>
    <w:rsid w:val="00623AED"/>
    <w:rsid w:val="0062443C"/>
    <w:rsid w:val="00627CED"/>
    <w:rsid w:val="00631EF2"/>
    <w:rsid w:val="00632157"/>
    <w:rsid w:val="00633971"/>
    <w:rsid w:val="006342CD"/>
    <w:rsid w:val="006352D1"/>
    <w:rsid w:val="00635ED2"/>
    <w:rsid w:val="0063797D"/>
    <w:rsid w:val="0064121E"/>
    <w:rsid w:val="0064234A"/>
    <w:rsid w:val="00643669"/>
    <w:rsid w:val="006453D5"/>
    <w:rsid w:val="006455C9"/>
    <w:rsid w:val="00647372"/>
    <w:rsid w:val="00647B26"/>
    <w:rsid w:val="00647C5E"/>
    <w:rsid w:val="00650B05"/>
    <w:rsid w:val="006517B3"/>
    <w:rsid w:val="006520FD"/>
    <w:rsid w:val="0065425E"/>
    <w:rsid w:val="00656553"/>
    <w:rsid w:val="006578C2"/>
    <w:rsid w:val="00660354"/>
    <w:rsid w:val="0066058A"/>
    <w:rsid w:val="0066085C"/>
    <w:rsid w:val="006620CD"/>
    <w:rsid w:val="00663B44"/>
    <w:rsid w:val="00664115"/>
    <w:rsid w:val="00665656"/>
    <w:rsid w:val="00665B9B"/>
    <w:rsid w:val="00666A60"/>
    <w:rsid w:val="00670219"/>
    <w:rsid w:val="0067458B"/>
    <w:rsid w:val="00675266"/>
    <w:rsid w:val="006773D0"/>
    <w:rsid w:val="006824F4"/>
    <w:rsid w:val="006832E5"/>
    <w:rsid w:val="00684D09"/>
    <w:rsid w:val="0068602D"/>
    <w:rsid w:val="00691712"/>
    <w:rsid w:val="00692DDF"/>
    <w:rsid w:val="00694529"/>
    <w:rsid w:val="00695C20"/>
    <w:rsid w:val="006979CD"/>
    <w:rsid w:val="006A2AA9"/>
    <w:rsid w:val="006A5C92"/>
    <w:rsid w:val="006A60E2"/>
    <w:rsid w:val="006A64B8"/>
    <w:rsid w:val="006B070E"/>
    <w:rsid w:val="006B109F"/>
    <w:rsid w:val="006B2BB6"/>
    <w:rsid w:val="006B2C37"/>
    <w:rsid w:val="006B4BF9"/>
    <w:rsid w:val="006B6A61"/>
    <w:rsid w:val="006B7604"/>
    <w:rsid w:val="006C209D"/>
    <w:rsid w:val="006C33B6"/>
    <w:rsid w:val="006C4ED9"/>
    <w:rsid w:val="006C5242"/>
    <w:rsid w:val="006C5271"/>
    <w:rsid w:val="006C74B8"/>
    <w:rsid w:val="006C7792"/>
    <w:rsid w:val="006D2848"/>
    <w:rsid w:val="006D3D54"/>
    <w:rsid w:val="006D48DC"/>
    <w:rsid w:val="006D52E7"/>
    <w:rsid w:val="006D560F"/>
    <w:rsid w:val="006D5735"/>
    <w:rsid w:val="006E0D0F"/>
    <w:rsid w:val="006E1A49"/>
    <w:rsid w:val="006E2756"/>
    <w:rsid w:val="006E7ED6"/>
    <w:rsid w:val="006F087F"/>
    <w:rsid w:val="006F0AFE"/>
    <w:rsid w:val="006F1B00"/>
    <w:rsid w:val="006F1D41"/>
    <w:rsid w:val="006F4B7A"/>
    <w:rsid w:val="006F5366"/>
    <w:rsid w:val="006F7727"/>
    <w:rsid w:val="006F7F69"/>
    <w:rsid w:val="00700A59"/>
    <w:rsid w:val="00702BAB"/>
    <w:rsid w:val="00702E6F"/>
    <w:rsid w:val="0070325A"/>
    <w:rsid w:val="00705223"/>
    <w:rsid w:val="00710142"/>
    <w:rsid w:val="00712E81"/>
    <w:rsid w:val="007137C2"/>
    <w:rsid w:val="00714533"/>
    <w:rsid w:val="007207E5"/>
    <w:rsid w:val="00720A07"/>
    <w:rsid w:val="00722DAC"/>
    <w:rsid w:val="00723919"/>
    <w:rsid w:val="00723BC7"/>
    <w:rsid w:val="007255EC"/>
    <w:rsid w:val="007261D3"/>
    <w:rsid w:val="00731B62"/>
    <w:rsid w:val="00732816"/>
    <w:rsid w:val="007343E6"/>
    <w:rsid w:val="00740F3C"/>
    <w:rsid w:val="00743543"/>
    <w:rsid w:val="00744D05"/>
    <w:rsid w:val="0074596C"/>
    <w:rsid w:val="00750672"/>
    <w:rsid w:val="00752B78"/>
    <w:rsid w:val="00753D44"/>
    <w:rsid w:val="007550F5"/>
    <w:rsid w:val="00755287"/>
    <w:rsid w:val="00755A61"/>
    <w:rsid w:val="00757437"/>
    <w:rsid w:val="0076069B"/>
    <w:rsid w:val="00762474"/>
    <w:rsid w:val="00771210"/>
    <w:rsid w:val="00772761"/>
    <w:rsid w:val="00773792"/>
    <w:rsid w:val="007745F1"/>
    <w:rsid w:val="007752B7"/>
    <w:rsid w:val="007814A8"/>
    <w:rsid w:val="00781935"/>
    <w:rsid w:val="00781A62"/>
    <w:rsid w:val="00783995"/>
    <w:rsid w:val="00783C0E"/>
    <w:rsid w:val="00787383"/>
    <w:rsid w:val="00791B51"/>
    <w:rsid w:val="0079530C"/>
    <w:rsid w:val="00795AD1"/>
    <w:rsid w:val="007A0F7E"/>
    <w:rsid w:val="007A17D3"/>
    <w:rsid w:val="007A2D1F"/>
    <w:rsid w:val="007A3DEA"/>
    <w:rsid w:val="007A4200"/>
    <w:rsid w:val="007B15EC"/>
    <w:rsid w:val="007B18FF"/>
    <w:rsid w:val="007B3EFF"/>
    <w:rsid w:val="007B5456"/>
    <w:rsid w:val="007B5605"/>
    <w:rsid w:val="007B5F65"/>
    <w:rsid w:val="007B7137"/>
    <w:rsid w:val="007C10E7"/>
    <w:rsid w:val="007C4F45"/>
    <w:rsid w:val="007C5276"/>
    <w:rsid w:val="007D10B1"/>
    <w:rsid w:val="007D1D8E"/>
    <w:rsid w:val="007D3C7C"/>
    <w:rsid w:val="007D5611"/>
    <w:rsid w:val="007D5F33"/>
    <w:rsid w:val="007D658E"/>
    <w:rsid w:val="007D6B21"/>
    <w:rsid w:val="007E07E9"/>
    <w:rsid w:val="007E1AE6"/>
    <w:rsid w:val="007E310B"/>
    <w:rsid w:val="007E4439"/>
    <w:rsid w:val="007E5609"/>
    <w:rsid w:val="007E63F9"/>
    <w:rsid w:val="007F107A"/>
    <w:rsid w:val="007F3005"/>
    <w:rsid w:val="007F6574"/>
    <w:rsid w:val="007F7CA0"/>
    <w:rsid w:val="00800264"/>
    <w:rsid w:val="008027AA"/>
    <w:rsid w:val="00802A6D"/>
    <w:rsid w:val="00804F6C"/>
    <w:rsid w:val="00805D94"/>
    <w:rsid w:val="008060B0"/>
    <w:rsid w:val="0081213F"/>
    <w:rsid w:val="0081278A"/>
    <w:rsid w:val="00815E47"/>
    <w:rsid w:val="0081697A"/>
    <w:rsid w:val="00820372"/>
    <w:rsid w:val="0082045F"/>
    <w:rsid w:val="0082234A"/>
    <w:rsid w:val="00823219"/>
    <w:rsid w:val="00825443"/>
    <w:rsid w:val="00825951"/>
    <w:rsid w:val="00825B64"/>
    <w:rsid w:val="0082796D"/>
    <w:rsid w:val="00832352"/>
    <w:rsid w:val="00833B94"/>
    <w:rsid w:val="008355F0"/>
    <w:rsid w:val="00836CCF"/>
    <w:rsid w:val="008374FE"/>
    <w:rsid w:val="0084071D"/>
    <w:rsid w:val="00840929"/>
    <w:rsid w:val="00840D26"/>
    <w:rsid w:val="00840E44"/>
    <w:rsid w:val="00842B1C"/>
    <w:rsid w:val="00844961"/>
    <w:rsid w:val="008465D8"/>
    <w:rsid w:val="00846D2C"/>
    <w:rsid w:val="00850CD4"/>
    <w:rsid w:val="00851787"/>
    <w:rsid w:val="00852FD0"/>
    <w:rsid w:val="0085431C"/>
    <w:rsid w:val="00854A49"/>
    <w:rsid w:val="00856139"/>
    <w:rsid w:val="00860F67"/>
    <w:rsid w:val="00864880"/>
    <w:rsid w:val="00865C2B"/>
    <w:rsid w:val="00865C96"/>
    <w:rsid w:val="00866717"/>
    <w:rsid w:val="00866852"/>
    <w:rsid w:val="008677ED"/>
    <w:rsid w:val="008678AA"/>
    <w:rsid w:val="0087168D"/>
    <w:rsid w:val="008727CE"/>
    <w:rsid w:val="00875E51"/>
    <w:rsid w:val="00877722"/>
    <w:rsid w:val="00880811"/>
    <w:rsid w:val="00881A8A"/>
    <w:rsid w:val="00883B3F"/>
    <w:rsid w:val="00883F02"/>
    <w:rsid w:val="00885347"/>
    <w:rsid w:val="00885D9E"/>
    <w:rsid w:val="0088787D"/>
    <w:rsid w:val="0089301C"/>
    <w:rsid w:val="00893D3B"/>
    <w:rsid w:val="0089459A"/>
    <w:rsid w:val="008961C2"/>
    <w:rsid w:val="008966A2"/>
    <w:rsid w:val="0089737B"/>
    <w:rsid w:val="008A06BE"/>
    <w:rsid w:val="008A1920"/>
    <w:rsid w:val="008A3BD3"/>
    <w:rsid w:val="008A4C5A"/>
    <w:rsid w:val="008A56FD"/>
    <w:rsid w:val="008B20D3"/>
    <w:rsid w:val="008B6120"/>
    <w:rsid w:val="008B6213"/>
    <w:rsid w:val="008B7854"/>
    <w:rsid w:val="008C0366"/>
    <w:rsid w:val="008C3F59"/>
    <w:rsid w:val="008C6E9B"/>
    <w:rsid w:val="008C7EAD"/>
    <w:rsid w:val="008D0DD2"/>
    <w:rsid w:val="008D3DA6"/>
    <w:rsid w:val="008D7B8F"/>
    <w:rsid w:val="008E15F4"/>
    <w:rsid w:val="008E1668"/>
    <w:rsid w:val="008E3B26"/>
    <w:rsid w:val="008F08DD"/>
    <w:rsid w:val="008F0975"/>
    <w:rsid w:val="008F1503"/>
    <w:rsid w:val="008F417F"/>
    <w:rsid w:val="008F7444"/>
    <w:rsid w:val="009010BE"/>
    <w:rsid w:val="0090166E"/>
    <w:rsid w:val="009019C0"/>
    <w:rsid w:val="0090342E"/>
    <w:rsid w:val="00903CC3"/>
    <w:rsid w:val="00904D9A"/>
    <w:rsid w:val="00905EF2"/>
    <w:rsid w:val="00906515"/>
    <w:rsid w:val="00907A8D"/>
    <w:rsid w:val="00910416"/>
    <w:rsid w:val="00911BCE"/>
    <w:rsid w:val="0091399A"/>
    <w:rsid w:val="00913A72"/>
    <w:rsid w:val="0091411B"/>
    <w:rsid w:val="00914B5E"/>
    <w:rsid w:val="009174B9"/>
    <w:rsid w:val="00922F7D"/>
    <w:rsid w:val="00923AEC"/>
    <w:rsid w:val="00926283"/>
    <w:rsid w:val="00926791"/>
    <w:rsid w:val="00927442"/>
    <w:rsid w:val="00930C6F"/>
    <w:rsid w:val="00930FD1"/>
    <w:rsid w:val="0093123D"/>
    <w:rsid w:val="00932239"/>
    <w:rsid w:val="009334B8"/>
    <w:rsid w:val="009347E9"/>
    <w:rsid w:val="0093661C"/>
    <w:rsid w:val="009366AC"/>
    <w:rsid w:val="00936CF0"/>
    <w:rsid w:val="0093730C"/>
    <w:rsid w:val="00940736"/>
    <w:rsid w:val="00942EF6"/>
    <w:rsid w:val="00943197"/>
    <w:rsid w:val="0094566D"/>
    <w:rsid w:val="00947019"/>
    <w:rsid w:val="00950C18"/>
    <w:rsid w:val="00950CF7"/>
    <w:rsid w:val="00960A44"/>
    <w:rsid w:val="00962BFA"/>
    <w:rsid w:val="00967C83"/>
    <w:rsid w:val="009724C1"/>
    <w:rsid w:val="00973639"/>
    <w:rsid w:val="009758CC"/>
    <w:rsid w:val="009768C3"/>
    <w:rsid w:val="00977C43"/>
    <w:rsid w:val="009814AD"/>
    <w:rsid w:val="00984F2E"/>
    <w:rsid w:val="00990941"/>
    <w:rsid w:val="00990EEE"/>
    <w:rsid w:val="009923AB"/>
    <w:rsid w:val="0099317D"/>
    <w:rsid w:val="00994BD3"/>
    <w:rsid w:val="009951AE"/>
    <w:rsid w:val="00996533"/>
    <w:rsid w:val="00997FB5"/>
    <w:rsid w:val="009A3833"/>
    <w:rsid w:val="009A3B34"/>
    <w:rsid w:val="009A428F"/>
    <w:rsid w:val="009A5F57"/>
    <w:rsid w:val="009A62E2"/>
    <w:rsid w:val="009A7779"/>
    <w:rsid w:val="009A7E3B"/>
    <w:rsid w:val="009A7F2A"/>
    <w:rsid w:val="009B0D9C"/>
    <w:rsid w:val="009B110B"/>
    <w:rsid w:val="009B13F0"/>
    <w:rsid w:val="009B196A"/>
    <w:rsid w:val="009B1F1A"/>
    <w:rsid w:val="009B6C95"/>
    <w:rsid w:val="009C194D"/>
    <w:rsid w:val="009C4044"/>
    <w:rsid w:val="009C4145"/>
    <w:rsid w:val="009C4405"/>
    <w:rsid w:val="009C4C2B"/>
    <w:rsid w:val="009C7089"/>
    <w:rsid w:val="009D46CB"/>
    <w:rsid w:val="009D6D19"/>
    <w:rsid w:val="009D6D9F"/>
    <w:rsid w:val="009D71E9"/>
    <w:rsid w:val="009E1910"/>
    <w:rsid w:val="009E291B"/>
    <w:rsid w:val="009E5C38"/>
    <w:rsid w:val="009E5DBA"/>
    <w:rsid w:val="009E6496"/>
    <w:rsid w:val="009E7F8B"/>
    <w:rsid w:val="009F0F01"/>
    <w:rsid w:val="009F320A"/>
    <w:rsid w:val="009F6047"/>
    <w:rsid w:val="009F6AEF"/>
    <w:rsid w:val="009F6F64"/>
    <w:rsid w:val="009F730B"/>
    <w:rsid w:val="009F7B04"/>
    <w:rsid w:val="00A006A1"/>
    <w:rsid w:val="00A00919"/>
    <w:rsid w:val="00A0156A"/>
    <w:rsid w:val="00A018F9"/>
    <w:rsid w:val="00A02BBE"/>
    <w:rsid w:val="00A03C10"/>
    <w:rsid w:val="00A03D2A"/>
    <w:rsid w:val="00A05580"/>
    <w:rsid w:val="00A10ADB"/>
    <w:rsid w:val="00A12958"/>
    <w:rsid w:val="00A12C91"/>
    <w:rsid w:val="00A12E2A"/>
    <w:rsid w:val="00A144AB"/>
    <w:rsid w:val="00A14908"/>
    <w:rsid w:val="00A151A1"/>
    <w:rsid w:val="00A1644F"/>
    <w:rsid w:val="00A17157"/>
    <w:rsid w:val="00A17EBE"/>
    <w:rsid w:val="00A17EC0"/>
    <w:rsid w:val="00A17F01"/>
    <w:rsid w:val="00A21F0E"/>
    <w:rsid w:val="00A24557"/>
    <w:rsid w:val="00A248B2"/>
    <w:rsid w:val="00A24A4E"/>
    <w:rsid w:val="00A24B15"/>
    <w:rsid w:val="00A252FF"/>
    <w:rsid w:val="00A27A64"/>
    <w:rsid w:val="00A30DE5"/>
    <w:rsid w:val="00A31101"/>
    <w:rsid w:val="00A33684"/>
    <w:rsid w:val="00A33F75"/>
    <w:rsid w:val="00A34FC3"/>
    <w:rsid w:val="00A37F80"/>
    <w:rsid w:val="00A40919"/>
    <w:rsid w:val="00A41243"/>
    <w:rsid w:val="00A42727"/>
    <w:rsid w:val="00A429E6"/>
    <w:rsid w:val="00A433BF"/>
    <w:rsid w:val="00A459EE"/>
    <w:rsid w:val="00A45E8C"/>
    <w:rsid w:val="00A46B3F"/>
    <w:rsid w:val="00A46F30"/>
    <w:rsid w:val="00A477FE"/>
    <w:rsid w:val="00A53076"/>
    <w:rsid w:val="00A53A59"/>
    <w:rsid w:val="00A54E3E"/>
    <w:rsid w:val="00A54FDF"/>
    <w:rsid w:val="00A5594D"/>
    <w:rsid w:val="00A56DF3"/>
    <w:rsid w:val="00A61169"/>
    <w:rsid w:val="00A63024"/>
    <w:rsid w:val="00A63665"/>
    <w:rsid w:val="00A63C4A"/>
    <w:rsid w:val="00A64748"/>
    <w:rsid w:val="00A6520F"/>
    <w:rsid w:val="00A65680"/>
    <w:rsid w:val="00A67278"/>
    <w:rsid w:val="00A716CA"/>
    <w:rsid w:val="00A71773"/>
    <w:rsid w:val="00A753CC"/>
    <w:rsid w:val="00A80108"/>
    <w:rsid w:val="00A80888"/>
    <w:rsid w:val="00A82B15"/>
    <w:rsid w:val="00A82FCC"/>
    <w:rsid w:val="00A83619"/>
    <w:rsid w:val="00A8757B"/>
    <w:rsid w:val="00A8782C"/>
    <w:rsid w:val="00A90297"/>
    <w:rsid w:val="00A906A4"/>
    <w:rsid w:val="00AA0A0F"/>
    <w:rsid w:val="00AA2F4D"/>
    <w:rsid w:val="00AA3862"/>
    <w:rsid w:val="00AA574E"/>
    <w:rsid w:val="00AB0740"/>
    <w:rsid w:val="00AB0823"/>
    <w:rsid w:val="00AB5C0B"/>
    <w:rsid w:val="00AC5059"/>
    <w:rsid w:val="00AC5529"/>
    <w:rsid w:val="00AD21DA"/>
    <w:rsid w:val="00AD2A69"/>
    <w:rsid w:val="00AD324E"/>
    <w:rsid w:val="00AD37B5"/>
    <w:rsid w:val="00AD5B51"/>
    <w:rsid w:val="00AD7B78"/>
    <w:rsid w:val="00AE1F97"/>
    <w:rsid w:val="00AE3E2F"/>
    <w:rsid w:val="00AE4602"/>
    <w:rsid w:val="00AE738F"/>
    <w:rsid w:val="00AF2586"/>
    <w:rsid w:val="00AF4118"/>
    <w:rsid w:val="00AF74D3"/>
    <w:rsid w:val="00B02C65"/>
    <w:rsid w:val="00B03E5A"/>
    <w:rsid w:val="00B06113"/>
    <w:rsid w:val="00B115C6"/>
    <w:rsid w:val="00B12DFA"/>
    <w:rsid w:val="00B13922"/>
    <w:rsid w:val="00B13CE1"/>
    <w:rsid w:val="00B148E6"/>
    <w:rsid w:val="00B2102A"/>
    <w:rsid w:val="00B24E0C"/>
    <w:rsid w:val="00B250FE"/>
    <w:rsid w:val="00B27E95"/>
    <w:rsid w:val="00B31578"/>
    <w:rsid w:val="00B324B4"/>
    <w:rsid w:val="00B32598"/>
    <w:rsid w:val="00B332BC"/>
    <w:rsid w:val="00B33BB8"/>
    <w:rsid w:val="00B3526C"/>
    <w:rsid w:val="00B35A55"/>
    <w:rsid w:val="00B42B74"/>
    <w:rsid w:val="00B438B0"/>
    <w:rsid w:val="00B44784"/>
    <w:rsid w:val="00B45232"/>
    <w:rsid w:val="00B47534"/>
    <w:rsid w:val="00B47C91"/>
    <w:rsid w:val="00B50BA8"/>
    <w:rsid w:val="00B514BA"/>
    <w:rsid w:val="00B52178"/>
    <w:rsid w:val="00B5262F"/>
    <w:rsid w:val="00B544D6"/>
    <w:rsid w:val="00B54CB9"/>
    <w:rsid w:val="00B60204"/>
    <w:rsid w:val="00B60982"/>
    <w:rsid w:val="00B62FA6"/>
    <w:rsid w:val="00B72A6A"/>
    <w:rsid w:val="00B76A72"/>
    <w:rsid w:val="00B77357"/>
    <w:rsid w:val="00B77BBC"/>
    <w:rsid w:val="00B81D7B"/>
    <w:rsid w:val="00B82879"/>
    <w:rsid w:val="00B84B54"/>
    <w:rsid w:val="00B87C18"/>
    <w:rsid w:val="00B87E59"/>
    <w:rsid w:val="00B904A8"/>
    <w:rsid w:val="00B91449"/>
    <w:rsid w:val="00B9273D"/>
    <w:rsid w:val="00B92C7D"/>
    <w:rsid w:val="00B93BB2"/>
    <w:rsid w:val="00B93DD9"/>
    <w:rsid w:val="00B94B75"/>
    <w:rsid w:val="00B95F0E"/>
    <w:rsid w:val="00B9697B"/>
    <w:rsid w:val="00BA3F06"/>
    <w:rsid w:val="00BA46C7"/>
    <w:rsid w:val="00BA4DA4"/>
    <w:rsid w:val="00BA5F77"/>
    <w:rsid w:val="00BA6437"/>
    <w:rsid w:val="00BA660E"/>
    <w:rsid w:val="00BA670F"/>
    <w:rsid w:val="00BA7BAA"/>
    <w:rsid w:val="00BB12B4"/>
    <w:rsid w:val="00BB3235"/>
    <w:rsid w:val="00BB38CB"/>
    <w:rsid w:val="00BB4A40"/>
    <w:rsid w:val="00BB568F"/>
    <w:rsid w:val="00BB57EF"/>
    <w:rsid w:val="00BB68BA"/>
    <w:rsid w:val="00BB7B45"/>
    <w:rsid w:val="00BC0A4E"/>
    <w:rsid w:val="00BC0A84"/>
    <w:rsid w:val="00BC2E5F"/>
    <w:rsid w:val="00BC3A29"/>
    <w:rsid w:val="00BC481E"/>
    <w:rsid w:val="00BC4983"/>
    <w:rsid w:val="00BC52D3"/>
    <w:rsid w:val="00BC5AF6"/>
    <w:rsid w:val="00BC62F3"/>
    <w:rsid w:val="00BC6735"/>
    <w:rsid w:val="00BD07DF"/>
    <w:rsid w:val="00BD3E51"/>
    <w:rsid w:val="00BE0488"/>
    <w:rsid w:val="00BE04F4"/>
    <w:rsid w:val="00BE1FB8"/>
    <w:rsid w:val="00BE5846"/>
    <w:rsid w:val="00BE5EFE"/>
    <w:rsid w:val="00BE6EA6"/>
    <w:rsid w:val="00BF0A84"/>
    <w:rsid w:val="00BF0AAB"/>
    <w:rsid w:val="00BF2920"/>
    <w:rsid w:val="00BF2AD6"/>
    <w:rsid w:val="00BF51F5"/>
    <w:rsid w:val="00BF604E"/>
    <w:rsid w:val="00C02D8E"/>
    <w:rsid w:val="00C03706"/>
    <w:rsid w:val="00C03F46"/>
    <w:rsid w:val="00C05E0A"/>
    <w:rsid w:val="00C078A9"/>
    <w:rsid w:val="00C07D7D"/>
    <w:rsid w:val="00C110A5"/>
    <w:rsid w:val="00C11FCB"/>
    <w:rsid w:val="00C120EC"/>
    <w:rsid w:val="00C15232"/>
    <w:rsid w:val="00C159BC"/>
    <w:rsid w:val="00C15A54"/>
    <w:rsid w:val="00C15FF7"/>
    <w:rsid w:val="00C2214E"/>
    <w:rsid w:val="00C2519B"/>
    <w:rsid w:val="00C26100"/>
    <w:rsid w:val="00C303FC"/>
    <w:rsid w:val="00C311F6"/>
    <w:rsid w:val="00C31C12"/>
    <w:rsid w:val="00C34ADB"/>
    <w:rsid w:val="00C36CA3"/>
    <w:rsid w:val="00C3782E"/>
    <w:rsid w:val="00C37885"/>
    <w:rsid w:val="00C4031B"/>
    <w:rsid w:val="00C404D1"/>
    <w:rsid w:val="00C42176"/>
    <w:rsid w:val="00C472AA"/>
    <w:rsid w:val="00C50F1C"/>
    <w:rsid w:val="00C5246B"/>
    <w:rsid w:val="00C52914"/>
    <w:rsid w:val="00C534C8"/>
    <w:rsid w:val="00C5453C"/>
    <w:rsid w:val="00C5567D"/>
    <w:rsid w:val="00C57A9C"/>
    <w:rsid w:val="00C6287A"/>
    <w:rsid w:val="00C63F06"/>
    <w:rsid w:val="00C65522"/>
    <w:rsid w:val="00C6590B"/>
    <w:rsid w:val="00C66496"/>
    <w:rsid w:val="00C706B6"/>
    <w:rsid w:val="00C7131F"/>
    <w:rsid w:val="00C72409"/>
    <w:rsid w:val="00C72810"/>
    <w:rsid w:val="00C7582C"/>
    <w:rsid w:val="00C76ECF"/>
    <w:rsid w:val="00C77E4D"/>
    <w:rsid w:val="00C8013F"/>
    <w:rsid w:val="00C82A9E"/>
    <w:rsid w:val="00C8366B"/>
    <w:rsid w:val="00C86464"/>
    <w:rsid w:val="00C8732E"/>
    <w:rsid w:val="00C92D69"/>
    <w:rsid w:val="00C92E92"/>
    <w:rsid w:val="00C97FE1"/>
    <w:rsid w:val="00CA024A"/>
    <w:rsid w:val="00CA1334"/>
    <w:rsid w:val="00CA172A"/>
    <w:rsid w:val="00CA192B"/>
    <w:rsid w:val="00CA5379"/>
    <w:rsid w:val="00CA5DB0"/>
    <w:rsid w:val="00CA62A3"/>
    <w:rsid w:val="00CA6C3D"/>
    <w:rsid w:val="00CA70ED"/>
    <w:rsid w:val="00CA72B8"/>
    <w:rsid w:val="00CB0B2F"/>
    <w:rsid w:val="00CB35A7"/>
    <w:rsid w:val="00CB5095"/>
    <w:rsid w:val="00CB7C14"/>
    <w:rsid w:val="00CC36E6"/>
    <w:rsid w:val="00CC432A"/>
    <w:rsid w:val="00CC58ED"/>
    <w:rsid w:val="00CD1A88"/>
    <w:rsid w:val="00CD2748"/>
    <w:rsid w:val="00CD4E19"/>
    <w:rsid w:val="00CD50EB"/>
    <w:rsid w:val="00CD56B0"/>
    <w:rsid w:val="00CE0541"/>
    <w:rsid w:val="00CE0901"/>
    <w:rsid w:val="00CE145C"/>
    <w:rsid w:val="00CE36FF"/>
    <w:rsid w:val="00CE555E"/>
    <w:rsid w:val="00CF5675"/>
    <w:rsid w:val="00CF5841"/>
    <w:rsid w:val="00CF7ED6"/>
    <w:rsid w:val="00D0066D"/>
    <w:rsid w:val="00D01C27"/>
    <w:rsid w:val="00D02269"/>
    <w:rsid w:val="00D02A1D"/>
    <w:rsid w:val="00D040FC"/>
    <w:rsid w:val="00D05D91"/>
    <w:rsid w:val="00D13B4A"/>
    <w:rsid w:val="00D145EC"/>
    <w:rsid w:val="00D20398"/>
    <w:rsid w:val="00D20B1F"/>
    <w:rsid w:val="00D22AD2"/>
    <w:rsid w:val="00D22C58"/>
    <w:rsid w:val="00D24036"/>
    <w:rsid w:val="00D31C71"/>
    <w:rsid w:val="00D33A0F"/>
    <w:rsid w:val="00D340DC"/>
    <w:rsid w:val="00D36106"/>
    <w:rsid w:val="00D407AE"/>
    <w:rsid w:val="00D4252A"/>
    <w:rsid w:val="00D4387C"/>
    <w:rsid w:val="00D43C0B"/>
    <w:rsid w:val="00D44A74"/>
    <w:rsid w:val="00D45677"/>
    <w:rsid w:val="00D464DF"/>
    <w:rsid w:val="00D53CC2"/>
    <w:rsid w:val="00D55662"/>
    <w:rsid w:val="00D569A3"/>
    <w:rsid w:val="00D57CD2"/>
    <w:rsid w:val="00D57E66"/>
    <w:rsid w:val="00D62606"/>
    <w:rsid w:val="00D63298"/>
    <w:rsid w:val="00D64B32"/>
    <w:rsid w:val="00D6533C"/>
    <w:rsid w:val="00D65B80"/>
    <w:rsid w:val="00D65DC0"/>
    <w:rsid w:val="00D700FD"/>
    <w:rsid w:val="00D7112B"/>
    <w:rsid w:val="00D73350"/>
    <w:rsid w:val="00D74370"/>
    <w:rsid w:val="00D769DF"/>
    <w:rsid w:val="00D81558"/>
    <w:rsid w:val="00D82231"/>
    <w:rsid w:val="00D84487"/>
    <w:rsid w:val="00D85A05"/>
    <w:rsid w:val="00D85C1D"/>
    <w:rsid w:val="00D86032"/>
    <w:rsid w:val="00D8756E"/>
    <w:rsid w:val="00D938DD"/>
    <w:rsid w:val="00D95CAE"/>
    <w:rsid w:val="00D95D1B"/>
    <w:rsid w:val="00D974EA"/>
    <w:rsid w:val="00DA0C8A"/>
    <w:rsid w:val="00DA24F7"/>
    <w:rsid w:val="00DA25A7"/>
    <w:rsid w:val="00DA62BB"/>
    <w:rsid w:val="00DA67D9"/>
    <w:rsid w:val="00DB1126"/>
    <w:rsid w:val="00DB311C"/>
    <w:rsid w:val="00DB58E3"/>
    <w:rsid w:val="00DB641B"/>
    <w:rsid w:val="00DC0F52"/>
    <w:rsid w:val="00DC2E2D"/>
    <w:rsid w:val="00DC3E41"/>
    <w:rsid w:val="00DC4726"/>
    <w:rsid w:val="00DC51E3"/>
    <w:rsid w:val="00DD0613"/>
    <w:rsid w:val="00DD40D2"/>
    <w:rsid w:val="00DD4B44"/>
    <w:rsid w:val="00DD5CFE"/>
    <w:rsid w:val="00DE1894"/>
    <w:rsid w:val="00DE5A5B"/>
    <w:rsid w:val="00DE5BBF"/>
    <w:rsid w:val="00DF6B7E"/>
    <w:rsid w:val="00E015D3"/>
    <w:rsid w:val="00E01FD9"/>
    <w:rsid w:val="00E02585"/>
    <w:rsid w:val="00E03A99"/>
    <w:rsid w:val="00E041CD"/>
    <w:rsid w:val="00E0468E"/>
    <w:rsid w:val="00E076CF"/>
    <w:rsid w:val="00E12D22"/>
    <w:rsid w:val="00E1463F"/>
    <w:rsid w:val="00E14B26"/>
    <w:rsid w:val="00E267BC"/>
    <w:rsid w:val="00E305C9"/>
    <w:rsid w:val="00E309D3"/>
    <w:rsid w:val="00E32571"/>
    <w:rsid w:val="00E33194"/>
    <w:rsid w:val="00E3403D"/>
    <w:rsid w:val="00E343B8"/>
    <w:rsid w:val="00E363A9"/>
    <w:rsid w:val="00E413E0"/>
    <w:rsid w:val="00E4311B"/>
    <w:rsid w:val="00E43D85"/>
    <w:rsid w:val="00E44FC7"/>
    <w:rsid w:val="00E50932"/>
    <w:rsid w:val="00E53AE3"/>
    <w:rsid w:val="00E5574A"/>
    <w:rsid w:val="00E55A78"/>
    <w:rsid w:val="00E55E93"/>
    <w:rsid w:val="00E5646A"/>
    <w:rsid w:val="00E610B9"/>
    <w:rsid w:val="00E6193B"/>
    <w:rsid w:val="00E62433"/>
    <w:rsid w:val="00E62A10"/>
    <w:rsid w:val="00E63BFC"/>
    <w:rsid w:val="00E64FB2"/>
    <w:rsid w:val="00E65A31"/>
    <w:rsid w:val="00E67CD8"/>
    <w:rsid w:val="00E77B00"/>
    <w:rsid w:val="00E81E2C"/>
    <w:rsid w:val="00E83175"/>
    <w:rsid w:val="00E86295"/>
    <w:rsid w:val="00E8631A"/>
    <w:rsid w:val="00E869C7"/>
    <w:rsid w:val="00E90E72"/>
    <w:rsid w:val="00E9433B"/>
    <w:rsid w:val="00E94E42"/>
    <w:rsid w:val="00E94FEA"/>
    <w:rsid w:val="00E977FF"/>
    <w:rsid w:val="00EA0EA7"/>
    <w:rsid w:val="00EA2665"/>
    <w:rsid w:val="00EA74AF"/>
    <w:rsid w:val="00EA7651"/>
    <w:rsid w:val="00EB38C4"/>
    <w:rsid w:val="00EB4684"/>
    <w:rsid w:val="00EB5D2F"/>
    <w:rsid w:val="00EB7A91"/>
    <w:rsid w:val="00EC10EC"/>
    <w:rsid w:val="00EC45B0"/>
    <w:rsid w:val="00EC4643"/>
    <w:rsid w:val="00EC5914"/>
    <w:rsid w:val="00ED06B5"/>
    <w:rsid w:val="00ED0AB3"/>
    <w:rsid w:val="00ED24E0"/>
    <w:rsid w:val="00ED6080"/>
    <w:rsid w:val="00ED621A"/>
    <w:rsid w:val="00ED77D4"/>
    <w:rsid w:val="00ED7AAD"/>
    <w:rsid w:val="00EE0176"/>
    <w:rsid w:val="00EE4300"/>
    <w:rsid w:val="00EE46CB"/>
    <w:rsid w:val="00EE4DE3"/>
    <w:rsid w:val="00EE5D41"/>
    <w:rsid w:val="00EE5E7A"/>
    <w:rsid w:val="00EF0942"/>
    <w:rsid w:val="00EF291F"/>
    <w:rsid w:val="00EF43AE"/>
    <w:rsid w:val="00EF4ADE"/>
    <w:rsid w:val="00EF53D2"/>
    <w:rsid w:val="00EF5806"/>
    <w:rsid w:val="00EF64FA"/>
    <w:rsid w:val="00F0218C"/>
    <w:rsid w:val="00F0393B"/>
    <w:rsid w:val="00F03E8F"/>
    <w:rsid w:val="00F106AA"/>
    <w:rsid w:val="00F12CBC"/>
    <w:rsid w:val="00F13189"/>
    <w:rsid w:val="00F1342A"/>
    <w:rsid w:val="00F15291"/>
    <w:rsid w:val="00F15C71"/>
    <w:rsid w:val="00F20458"/>
    <w:rsid w:val="00F20704"/>
    <w:rsid w:val="00F22D98"/>
    <w:rsid w:val="00F24B03"/>
    <w:rsid w:val="00F24BA7"/>
    <w:rsid w:val="00F26927"/>
    <w:rsid w:val="00F30AB8"/>
    <w:rsid w:val="00F313DD"/>
    <w:rsid w:val="00F34E41"/>
    <w:rsid w:val="00F35109"/>
    <w:rsid w:val="00F361BB"/>
    <w:rsid w:val="00F378BE"/>
    <w:rsid w:val="00F4004D"/>
    <w:rsid w:val="00F43120"/>
    <w:rsid w:val="00F4426A"/>
    <w:rsid w:val="00F45718"/>
    <w:rsid w:val="00F47ABC"/>
    <w:rsid w:val="00F54912"/>
    <w:rsid w:val="00F558E2"/>
    <w:rsid w:val="00F559C9"/>
    <w:rsid w:val="00F55F68"/>
    <w:rsid w:val="00F62167"/>
    <w:rsid w:val="00F66AC8"/>
    <w:rsid w:val="00F70AD7"/>
    <w:rsid w:val="00F712E8"/>
    <w:rsid w:val="00F71553"/>
    <w:rsid w:val="00F71963"/>
    <w:rsid w:val="00F732E7"/>
    <w:rsid w:val="00F73BF0"/>
    <w:rsid w:val="00F76394"/>
    <w:rsid w:val="00F763A4"/>
    <w:rsid w:val="00F77BCB"/>
    <w:rsid w:val="00F81BA0"/>
    <w:rsid w:val="00F81CF2"/>
    <w:rsid w:val="00F82665"/>
    <w:rsid w:val="00F83FE9"/>
    <w:rsid w:val="00F86F9E"/>
    <w:rsid w:val="00F871DC"/>
    <w:rsid w:val="00F87FD2"/>
    <w:rsid w:val="00F911B7"/>
    <w:rsid w:val="00F91A22"/>
    <w:rsid w:val="00F91C87"/>
    <w:rsid w:val="00F92B3E"/>
    <w:rsid w:val="00F941B8"/>
    <w:rsid w:val="00F9676B"/>
    <w:rsid w:val="00FA130D"/>
    <w:rsid w:val="00FA1CE8"/>
    <w:rsid w:val="00FA439E"/>
    <w:rsid w:val="00FA4988"/>
    <w:rsid w:val="00FA5FA5"/>
    <w:rsid w:val="00FA79A7"/>
    <w:rsid w:val="00FB1E7E"/>
    <w:rsid w:val="00FB391D"/>
    <w:rsid w:val="00FB3B57"/>
    <w:rsid w:val="00FB55AF"/>
    <w:rsid w:val="00FB6FF5"/>
    <w:rsid w:val="00FC03C4"/>
    <w:rsid w:val="00FC5AF2"/>
    <w:rsid w:val="00FC643D"/>
    <w:rsid w:val="00FC6C19"/>
    <w:rsid w:val="00FC738E"/>
    <w:rsid w:val="00FD1D09"/>
    <w:rsid w:val="00FD1DAF"/>
    <w:rsid w:val="00FD3BAA"/>
    <w:rsid w:val="00FD52F5"/>
    <w:rsid w:val="00FD5776"/>
    <w:rsid w:val="00FD66E5"/>
    <w:rsid w:val="00FD7B47"/>
    <w:rsid w:val="00FE199D"/>
    <w:rsid w:val="00FE3DCC"/>
    <w:rsid w:val="00FE464D"/>
    <w:rsid w:val="00FE53C8"/>
    <w:rsid w:val="00FE5B9E"/>
    <w:rsid w:val="00FE5FB7"/>
    <w:rsid w:val="00FE66D7"/>
    <w:rsid w:val="00FE7154"/>
    <w:rsid w:val="00FF22C9"/>
    <w:rsid w:val="00FF676D"/>
    <w:rsid w:val="4230A8AE"/>
    <w:rsid w:val="7D977E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9E780504-13A9-8649-9D2F-7C88AF4E9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GB"/>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NormalWeb">
    <w:name w:val="Normal (Web)"/>
    <w:basedOn w:val="Normal"/>
    <w:uiPriority w:val="99"/>
    <w:unhideWhenUsed/>
    <w:rsid w:val="007F3005"/>
    <w:pPr>
      <w:spacing w:before="100" w:beforeAutospacing="1" w:after="100" w:afterAutospacing="1"/>
    </w:pPr>
    <w:rPr>
      <w:sz w:val="24"/>
      <w:szCs w:val="24"/>
      <w:lang w:val="en-US"/>
    </w:rPr>
  </w:style>
  <w:style w:type="table" w:styleId="TableGrid">
    <w:name w:val="Table Grid"/>
    <w:basedOn w:val="TableNormal"/>
    <w:uiPriority w:val="39"/>
    <w:rsid w:val="007F3005"/>
    <w:rPr>
      <w:rFonts w:ascii="Aptos" w:eastAsia="Aptos" w:hAnsi="Aptos"/>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85A05"/>
    <w:rPr>
      <w:i/>
      <w:iCs/>
    </w:rPr>
  </w:style>
  <w:style w:type="character" w:styleId="Strong">
    <w:name w:val="Strong"/>
    <w:qFormat/>
    <w:rsid w:val="00D85A05"/>
    <w:rPr>
      <w:b/>
      <w:bCs/>
    </w:rPr>
  </w:style>
  <w:style w:type="paragraph" w:styleId="Caption">
    <w:name w:val="caption"/>
    <w:basedOn w:val="Normal"/>
    <w:next w:val="Normal"/>
    <w:unhideWhenUsed/>
    <w:qFormat/>
    <w:rsid w:val="00B02C65"/>
    <w:rPr>
      <w:b/>
      <w:bCs/>
    </w:rPr>
  </w:style>
  <w:style w:type="paragraph" w:styleId="Revision">
    <w:name w:val="Revision"/>
    <w:hidden/>
    <w:uiPriority w:val="99"/>
    <w:semiHidden/>
    <w:rsid w:val="000345DD"/>
    <w:rPr>
      <w:lang w:val="en-GB" w:eastAsia="en-GB"/>
    </w:rPr>
  </w:style>
  <w:style w:type="character" w:styleId="CommentReference">
    <w:name w:val="annotation reference"/>
    <w:rsid w:val="00E9433B"/>
    <w:rPr>
      <w:sz w:val="16"/>
      <w:szCs w:val="16"/>
    </w:rPr>
  </w:style>
  <w:style w:type="paragraph" w:styleId="CommentSubject">
    <w:name w:val="annotation subject"/>
    <w:basedOn w:val="CommentText"/>
    <w:next w:val="CommentText"/>
    <w:link w:val="CommentSubjectChar"/>
    <w:rsid w:val="00E9433B"/>
    <w:pPr>
      <w:tabs>
        <w:tab w:val="clear" w:pos="1418"/>
        <w:tab w:val="clear" w:pos="4678"/>
        <w:tab w:val="clear" w:pos="5954"/>
        <w:tab w:val="clear" w:pos="7088"/>
      </w:tabs>
      <w:spacing w:after="0"/>
      <w:jc w:val="left"/>
    </w:pPr>
    <w:rPr>
      <w:rFonts w:ascii="Times New Roman" w:hAnsi="Times New Roman"/>
      <w:b/>
      <w:bCs/>
      <w:lang w:eastAsia="en-US"/>
    </w:rPr>
  </w:style>
  <w:style w:type="character" w:customStyle="1" w:styleId="CommentTextChar">
    <w:name w:val="Comment Text Char"/>
    <w:link w:val="CommentText"/>
    <w:semiHidden/>
    <w:rsid w:val="00E9433B"/>
    <w:rPr>
      <w:rFonts w:ascii="Arial" w:hAnsi="Arial"/>
      <w:lang w:val="en-GB"/>
    </w:rPr>
  </w:style>
  <w:style w:type="character" w:customStyle="1" w:styleId="CommentSubjectChar">
    <w:name w:val="Comment Subject Char"/>
    <w:link w:val="CommentSubject"/>
    <w:rsid w:val="00E9433B"/>
    <w:rPr>
      <w:rFonts w:ascii="Arial" w:hAnsi="Arial"/>
      <w:b/>
      <w:bCs/>
      <w:lang w:val="en-GB" w:eastAsia="en-US"/>
    </w:rPr>
  </w:style>
  <w:style w:type="paragraph" w:styleId="Bibliography">
    <w:name w:val="Bibliography"/>
    <w:basedOn w:val="Normal"/>
    <w:next w:val="Normal"/>
    <w:uiPriority w:val="37"/>
    <w:semiHidden/>
    <w:unhideWhenUsed/>
    <w:rsid w:val="006C77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0036219">
      <w:bodyDiv w:val="1"/>
      <w:marLeft w:val="0"/>
      <w:marRight w:val="0"/>
      <w:marTop w:val="0"/>
      <w:marBottom w:val="0"/>
      <w:divBdr>
        <w:top w:val="none" w:sz="0" w:space="0" w:color="auto"/>
        <w:left w:val="none" w:sz="0" w:space="0" w:color="auto"/>
        <w:bottom w:val="none" w:sz="0" w:space="0" w:color="auto"/>
        <w:right w:val="none" w:sz="0" w:space="0" w:color="auto"/>
      </w:divBdr>
      <w:divsChild>
        <w:div w:id="1386221896">
          <w:marLeft w:val="0"/>
          <w:marRight w:val="0"/>
          <w:marTop w:val="0"/>
          <w:marBottom w:val="0"/>
          <w:divBdr>
            <w:top w:val="none" w:sz="0" w:space="0" w:color="auto"/>
            <w:left w:val="none" w:sz="0" w:space="0" w:color="auto"/>
            <w:bottom w:val="none" w:sz="0" w:space="0" w:color="auto"/>
            <w:right w:val="none" w:sz="0" w:space="0" w:color="auto"/>
          </w:divBdr>
          <w:divsChild>
            <w:div w:id="1484350883">
              <w:marLeft w:val="0"/>
              <w:marRight w:val="0"/>
              <w:marTop w:val="0"/>
              <w:marBottom w:val="0"/>
              <w:divBdr>
                <w:top w:val="none" w:sz="0" w:space="0" w:color="auto"/>
                <w:left w:val="none" w:sz="0" w:space="0" w:color="auto"/>
                <w:bottom w:val="none" w:sz="0" w:space="0" w:color="auto"/>
                <w:right w:val="none" w:sz="0" w:space="0" w:color="auto"/>
              </w:divBdr>
              <w:divsChild>
                <w:div w:id="23088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7036096">
      <w:bodyDiv w:val="1"/>
      <w:marLeft w:val="0"/>
      <w:marRight w:val="0"/>
      <w:marTop w:val="0"/>
      <w:marBottom w:val="0"/>
      <w:divBdr>
        <w:top w:val="none" w:sz="0" w:space="0" w:color="auto"/>
        <w:left w:val="none" w:sz="0" w:space="0" w:color="auto"/>
        <w:bottom w:val="none" w:sz="0" w:space="0" w:color="auto"/>
        <w:right w:val="none" w:sz="0" w:space="0" w:color="auto"/>
      </w:divBdr>
      <w:divsChild>
        <w:div w:id="1439448165">
          <w:marLeft w:val="0"/>
          <w:marRight w:val="0"/>
          <w:marTop w:val="0"/>
          <w:marBottom w:val="0"/>
          <w:divBdr>
            <w:top w:val="none" w:sz="0" w:space="0" w:color="auto"/>
            <w:left w:val="none" w:sz="0" w:space="0" w:color="auto"/>
            <w:bottom w:val="none" w:sz="0" w:space="0" w:color="auto"/>
            <w:right w:val="none" w:sz="0" w:space="0" w:color="auto"/>
          </w:divBdr>
          <w:divsChild>
            <w:div w:id="2145347306">
              <w:marLeft w:val="0"/>
              <w:marRight w:val="0"/>
              <w:marTop w:val="0"/>
              <w:marBottom w:val="0"/>
              <w:divBdr>
                <w:top w:val="none" w:sz="0" w:space="0" w:color="auto"/>
                <w:left w:val="none" w:sz="0" w:space="0" w:color="auto"/>
                <w:bottom w:val="none" w:sz="0" w:space="0" w:color="auto"/>
                <w:right w:val="none" w:sz="0" w:space="0" w:color="auto"/>
              </w:divBdr>
              <w:divsChild>
                <w:div w:id="120621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403678">
      <w:bodyDiv w:val="1"/>
      <w:marLeft w:val="0"/>
      <w:marRight w:val="0"/>
      <w:marTop w:val="0"/>
      <w:marBottom w:val="0"/>
      <w:divBdr>
        <w:top w:val="none" w:sz="0" w:space="0" w:color="auto"/>
        <w:left w:val="none" w:sz="0" w:space="0" w:color="auto"/>
        <w:bottom w:val="none" w:sz="0" w:space="0" w:color="auto"/>
        <w:right w:val="none" w:sz="0" w:space="0" w:color="auto"/>
      </w:divBdr>
      <w:divsChild>
        <w:div w:id="150297427">
          <w:marLeft w:val="0"/>
          <w:marRight w:val="0"/>
          <w:marTop w:val="0"/>
          <w:marBottom w:val="0"/>
          <w:divBdr>
            <w:top w:val="none" w:sz="0" w:space="0" w:color="auto"/>
            <w:left w:val="none" w:sz="0" w:space="0" w:color="auto"/>
            <w:bottom w:val="none" w:sz="0" w:space="0" w:color="auto"/>
            <w:right w:val="none" w:sz="0" w:space="0" w:color="auto"/>
          </w:divBdr>
          <w:divsChild>
            <w:div w:id="787359860">
              <w:marLeft w:val="0"/>
              <w:marRight w:val="0"/>
              <w:marTop w:val="0"/>
              <w:marBottom w:val="0"/>
              <w:divBdr>
                <w:top w:val="none" w:sz="0" w:space="0" w:color="auto"/>
                <w:left w:val="none" w:sz="0" w:space="0" w:color="auto"/>
                <w:bottom w:val="none" w:sz="0" w:space="0" w:color="auto"/>
                <w:right w:val="none" w:sz="0" w:space="0" w:color="auto"/>
              </w:divBdr>
              <w:divsChild>
                <w:div w:id="27873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2089122">
      <w:bodyDiv w:val="1"/>
      <w:marLeft w:val="0"/>
      <w:marRight w:val="0"/>
      <w:marTop w:val="0"/>
      <w:marBottom w:val="0"/>
      <w:divBdr>
        <w:top w:val="none" w:sz="0" w:space="0" w:color="auto"/>
        <w:left w:val="none" w:sz="0" w:space="0" w:color="auto"/>
        <w:bottom w:val="none" w:sz="0" w:space="0" w:color="auto"/>
        <w:right w:val="none" w:sz="0" w:space="0" w:color="auto"/>
      </w:divBdr>
      <w:divsChild>
        <w:div w:id="1835415727">
          <w:marLeft w:val="0"/>
          <w:marRight w:val="0"/>
          <w:marTop w:val="0"/>
          <w:marBottom w:val="0"/>
          <w:divBdr>
            <w:top w:val="none" w:sz="0" w:space="0" w:color="auto"/>
            <w:left w:val="none" w:sz="0" w:space="0" w:color="auto"/>
            <w:bottom w:val="none" w:sz="0" w:space="0" w:color="auto"/>
            <w:right w:val="none" w:sz="0" w:space="0" w:color="auto"/>
          </w:divBdr>
          <w:divsChild>
            <w:div w:id="1950622275">
              <w:marLeft w:val="0"/>
              <w:marRight w:val="0"/>
              <w:marTop w:val="0"/>
              <w:marBottom w:val="0"/>
              <w:divBdr>
                <w:top w:val="none" w:sz="0" w:space="0" w:color="auto"/>
                <w:left w:val="none" w:sz="0" w:space="0" w:color="auto"/>
                <w:bottom w:val="none" w:sz="0" w:space="0" w:color="auto"/>
                <w:right w:val="none" w:sz="0" w:space="0" w:color="auto"/>
              </w:divBdr>
              <w:divsChild>
                <w:div w:id="97899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4319851">
      <w:bodyDiv w:val="1"/>
      <w:marLeft w:val="0"/>
      <w:marRight w:val="0"/>
      <w:marTop w:val="0"/>
      <w:marBottom w:val="0"/>
      <w:divBdr>
        <w:top w:val="none" w:sz="0" w:space="0" w:color="auto"/>
        <w:left w:val="none" w:sz="0" w:space="0" w:color="auto"/>
        <w:bottom w:val="none" w:sz="0" w:space="0" w:color="auto"/>
        <w:right w:val="none" w:sz="0" w:space="0" w:color="auto"/>
      </w:divBdr>
      <w:divsChild>
        <w:div w:id="1281454796">
          <w:marLeft w:val="0"/>
          <w:marRight w:val="0"/>
          <w:marTop w:val="0"/>
          <w:marBottom w:val="0"/>
          <w:divBdr>
            <w:top w:val="none" w:sz="0" w:space="0" w:color="auto"/>
            <w:left w:val="none" w:sz="0" w:space="0" w:color="auto"/>
            <w:bottom w:val="none" w:sz="0" w:space="0" w:color="auto"/>
            <w:right w:val="none" w:sz="0" w:space="0" w:color="auto"/>
          </w:divBdr>
          <w:divsChild>
            <w:div w:id="289481312">
              <w:marLeft w:val="0"/>
              <w:marRight w:val="0"/>
              <w:marTop w:val="0"/>
              <w:marBottom w:val="0"/>
              <w:divBdr>
                <w:top w:val="none" w:sz="0" w:space="0" w:color="auto"/>
                <w:left w:val="none" w:sz="0" w:space="0" w:color="auto"/>
                <w:bottom w:val="none" w:sz="0" w:space="0" w:color="auto"/>
                <w:right w:val="none" w:sz="0" w:space="0" w:color="auto"/>
              </w:divBdr>
              <w:divsChild>
                <w:div w:id="52960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8555845">
      <w:bodyDiv w:val="1"/>
      <w:marLeft w:val="0"/>
      <w:marRight w:val="0"/>
      <w:marTop w:val="0"/>
      <w:marBottom w:val="0"/>
      <w:divBdr>
        <w:top w:val="none" w:sz="0" w:space="0" w:color="auto"/>
        <w:left w:val="none" w:sz="0" w:space="0" w:color="auto"/>
        <w:bottom w:val="none" w:sz="0" w:space="0" w:color="auto"/>
        <w:right w:val="none" w:sz="0" w:space="0" w:color="auto"/>
      </w:divBdr>
      <w:divsChild>
        <w:div w:id="790367484">
          <w:marLeft w:val="0"/>
          <w:marRight w:val="0"/>
          <w:marTop w:val="0"/>
          <w:marBottom w:val="0"/>
          <w:divBdr>
            <w:top w:val="none" w:sz="0" w:space="0" w:color="auto"/>
            <w:left w:val="none" w:sz="0" w:space="0" w:color="auto"/>
            <w:bottom w:val="none" w:sz="0" w:space="0" w:color="auto"/>
            <w:right w:val="none" w:sz="0" w:space="0" w:color="auto"/>
          </w:divBdr>
          <w:divsChild>
            <w:div w:id="757479566">
              <w:marLeft w:val="0"/>
              <w:marRight w:val="0"/>
              <w:marTop w:val="0"/>
              <w:marBottom w:val="0"/>
              <w:divBdr>
                <w:top w:val="none" w:sz="0" w:space="0" w:color="auto"/>
                <w:left w:val="none" w:sz="0" w:space="0" w:color="auto"/>
                <w:bottom w:val="none" w:sz="0" w:space="0" w:color="auto"/>
                <w:right w:val="none" w:sz="0" w:space="0" w:color="auto"/>
              </w:divBdr>
              <w:divsChild>
                <w:div w:id="208714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47932289">
      <w:bodyDiv w:val="1"/>
      <w:marLeft w:val="0"/>
      <w:marRight w:val="0"/>
      <w:marTop w:val="0"/>
      <w:marBottom w:val="0"/>
      <w:divBdr>
        <w:top w:val="none" w:sz="0" w:space="0" w:color="auto"/>
        <w:left w:val="none" w:sz="0" w:space="0" w:color="auto"/>
        <w:bottom w:val="none" w:sz="0" w:space="0" w:color="auto"/>
        <w:right w:val="none" w:sz="0" w:space="0" w:color="auto"/>
      </w:divBdr>
      <w:divsChild>
        <w:div w:id="64036134">
          <w:marLeft w:val="0"/>
          <w:marRight w:val="0"/>
          <w:marTop w:val="0"/>
          <w:marBottom w:val="0"/>
          <w:divBdr>
            <w:top w:val="none" w:sz="0" w:space="0" w:color="auto"/>
            <w:left w:val="none" w:sz="0" w:space="0" w:color="auto"/>
            <w:bottom w:val="none" w:sz="0" w:space="0" w:color="auto"/>
            <w:right w:val="none" w:sz="0" w:space="0" w:color="auto"/>
          </w:divBdr>
          <w:divsChild>
            <w:div w:id="1250890283">
              <w:marLeft w:val="0"/>
              <w:marRight w:val="0"/>
              <w:marTop w:val="0"/>
              <w:marBottom w:val="0"/>
              <w:divBdr>
                <w:top w:val="none" w:sz="0" w:space="0" w:color="auto"/>
                <w:left w:val="none" w:sz="0" w:space="0" w:color="auto"/>
                <w:bottom w:val="none" w:sz="0" w:space="0" w:color="auto"/>
                <w:right w:val="none" w:sz="0" w:space="0" w:color="auto"/>
              </w:divBdr>
              <w:divsChild>
                <w:div w:id="48451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5774836">
      <w:bodyDiv w:val="1"/>
      <w:marLeft w:val="0"/>
      <w:marRight w:val="0"/>
      <w:marTop w:val="0"/>
      <w:marBottom w:val="0"/>
      <w:divBdr>
        <w:top w:val="none" w:sz="0" w:space="0" w:color="auto"/>
        <w:left w:val="none" w:sz="0" w:space="0" w:color="auto"/>
        <w:bottom w:val="none" w:sz="0" w:space="0" w:color="auto"/>
        <w:right w:val="none" w:sz="0" w:space="0" w:color="auto"/>
      </w:divBdr>
      <w:divsChild>
        <w:div w:id="2038849518">
          <w:marLeft w:val="0"/>
          <w:marRight w:val="0"/>
          <w:marTop w:val="0"/>
          <w:marBottom w:val="0"/>
          <w:divBdr>
            <w:top w:val="none" w:sz="0" w:space="0" w:color="auto"/>
            <w:left w:val="none" w:sz="0" w:space="0" w:color="auto"/>
            <w:bottom w:val="none" w:sz="0" w:space="0" w:color="auto"/>
            <w:right w:val="none" w:sz="0" w:space="0" w:color="auto"/>
          </w:divBdr>
          <w:divsChild>
            <w:div w:id="226190770">
              <w:marLeft w:val="0"/>
              <w:marRight w:val="0"/>
              <w:marTop w:val="0"/>
              <w:marBottom w:val="0"/>
              <w:divBdr>
                <w:top w:val="none" w:sz="0" w:space="0" w:color="auto"/>
                <w:left w:val="none" w:sz="0" w:space="0" w:color="auto"/>
                <w:bottom w:val="none" w:sz="0" w:space="0" w:color="auto"/>
                <w:right w:val="none" w:sz="0" w:space="0" w:color="auto"/>
              </w:divBdr>
              <w:divsChild>
                <w:div w:id="80786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8542808">
      <w:bodyDiv w:val="1"/>
      <w:marLeft w:val="0"/>
      <w:marRight w:val="0"/>
      <w:marTop w:val="0"/>
      <w:marBottom w:val="0"/>
      <w:divBdr>
        <w:top w:val="none" w:sz="0" w:space="0" w:color="auto"/>
        <w:left w:val="none" w:sz="0" w:space="0" w:color="auto"/>
        <w:bottom w:val="none" w:sz="0" w:space="0" w:color="auto"/>
        <w:right w:val="none" w:sz="0" w:space="0" w:color="auto"/>
      </w:divBdr>
      <w:divsChild>
        <w:div w:id="2128312991">
          <w:marLeft w:val="0"/>
          <w:marRight w:val="0"/>
          <w:marTop w:val="0"/>
          <w:marBottom w:val="0"/>
          <w:divBdr>
            <w:top w:val="none" w:sz="0" w:space="0" w:color="auto"/>
            <w:left w:val="none" w:sz="0" w:space="0" w:color="auto"/>
            <w:bottom w:val="none" w:sz="0" w:space="0" w:color="auto"/>
            <w:right w:val="none" w:sz="0" w:space="0" w:color="auto"/>
          </w:divBdr>
          <w:divsChild>
            <w:div w:id="1426268516">
              <w:marLeft w:val="0"/>
              <w:marRight w:val="0"/>
              <w:marTop w:val="0"/>
              <w:marBottom w:val="0"/>
              <w:divBdr>
                <w:top w:val="none" w:sz="0" w:space="0" w:color="auto"/>
                <w:left w:val="none" w:sz="0" w:space="0" w:color="auto"/>
                <w:bottom w:val="none" w:sz="0" w:space="0" w:color="auto"/>
                <w:right w:val="none" w:sz="0" w:space="0" w:color="auto"/>
              </w:divBdr>
              <w:divsChild>
                <w:div w:id="18116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9136920">
      <w:bodyDiv w:val="1"/>
      <w:marLeft w:val="0"/>
      <w:marRight w:val="0"/>
      <w:marTop w:val="0"/>
      <w:marBottom w:val="0"/>
      <w:divBdr>
        <w:top w:val="none" w:sz="0" w:space="0" w:color="auto"/>
        <w:left w:val="none" w:sz="0" w:space="0" w:color="auto"/>
        <w:bottom w:val="none" w:sz="0" w:space="0" w:color="auto"/>
        <w:right w:val="none" w:sz="0" w:space="0" w:color="auto"/>
      </w:divBdr>
      <w:divsChild>
        <w:div w:id="1837845081">
          <w:marLeft w:val="0"/>
          <w:marRight w:val="0"/>
          <w:marTop w:val="0"/>
          <w:marBottom w:val="0"/>
          <w:divBdr>
            <w:top w:val="none" w:sz="0" w:space="0" w:color="auto"/>
            <w:left w:val="none" w:sz="0" w:space="0" w:color="auto"/>
            <w:bottom w:val="none" w:sz="0" w:space="0" w:color="auto"/>
            <w:right w:val="none" w:sz="0" w:space="0" w:color="auto"/>
          </w:divBdr>
          <w:divsChild>
            <w:div w:id="950091460">
              <w:marLeft w:val="0"/>
              <w:marRight w:val="0"/>
              <w:marTop w:val="0"/>
              <w:marBottom w:val="0"/>
              <w:divBdr>
                <w:top w:val="none" w:sz="0" w:space="0" w:color="auto"/>
                <w:left w:val="none" w:sz="0" w:space="0" w:color="auto"/>
                <w:bottom w:val="none" w:sz="0" w:space="0" w:color="auto"/>
                <w:right w:val="none" w:sz="0" w:space="0" w:color="auto"/>
              </w:divBdr>
              <w:divsChild>
                <w:div w:id="208937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8382445">
      <w:bodyDiv w:val="1"/>
      <w:marLeft w:val="0"/>
      <w:marRight w:val="0"/>
      <w:marTop w:val="0"/>
      <w:marBottom w:val="0"/>
      <w:divBdr>
        <w:top w:val="none" w:sz="0" w:space="0" w:color="auto"/>
        <w:left w:val="none" w:sz="0" w:space="0" w:color="auto"/>
        <w:bottom w:val="none" w:sz="0" w:space="0" w:color="auto"/>
        <w:right w:val="none" w:sz="0" w:space="0" w:color="auto"/>
      </w:divBdr>
      <w:divsChild>
        <w:div w:id="673800121">
          <w:marLeft w:val="0"/>
          <w:marRight w:val="0"/>
          <w:marTop w:val="0"/>
          <w:marBottom w:val="0"/>
          <w:divBdr>
            <w:top w:val="none" w:sz="0" w:space="0" w:color="auto"/>
            <w:left w:val="none" w:sz="0" w:space="0" w:color="auto"/>
            <w:bottom w:val="none" w:sz="0" w:space="0" w:color="auto"/>
            <w:right w:val="none" w:sz="0" w:space="0" w:color="auto"/>
          </w:divBdr>
          <w:divsChild>
            <w:div w:id="1478838565">
              <w:marLeft w:val="0"/>
              <w:marRight w:val="0"/>
              <w:marTop w:val="0"/>
              <w:marBottom w:val="0"/>
              <w:divBdr>
                <w:top w:val="none" w:sz="0" w:space="0" w:color="auto"/>
                <w:left w:val="none" w:sz="0" w:space="0" w:color="auto"/>
                <w:bottom w:val="none" w:sz="0" w:space="0" w:color="auto"/>
                <w:right w:val="none" w:sz="0" w:space="0" w:color="auto"/>
              </w:divBdr>
              <w:divsChild>
                <w:div w:id="86798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3276215">
      <w:bodyDiv w:val="1"/>
      <w:marLeft w:val="0"/>
      <w:marRight w:val="0"/>
      <w:marTop w:val="0"/>
      <w:marBottom w:val="0"/>
      <w:divBdr>
        <w:top w:val="none" w:sz="0" w:space="0" w:color="auto"/>
        <w:left w:val="none" w:sz="0" w:space="0" w:color="auto"/>
        <w:bottom w:val="none" w:sz="0" w:space="0" w:color="auto"/>
        <w:right w:val="none" w:sz="0" w:space="0" w:color="auto"/>
      </w:divBdr>
      <w:divsChild>
        <w:div w:id="1429891382">
          <w:marLeft w:val="0"/>
          <w:marRight w:val="0"/>
          <w:marTop w:val="0"/>
          <w:marBottom w:val="0"/>
          <w:divBdr>
            <w:top w:val="none" w:sz="0" w:space="0" w:color="auto"/>
            <w:left w:val="none" w:sz="0" w:space="0" w:color="auto"/>
            <w:bottom w:val="none" w:sz="0" w:space="0" w:color="auto"/>
            <w:right w:val="none" w:sz="0" w:space="0" w:color="auto"/>
          </w:divBdr>
          <w:divsChild>
            <w:div w:id="1299530816">
              <w:marLeft w:val="0"/>
              <w:marRight w:val="0"/>
              <w:marTop w:val="0"/>
              <w:marBottom w:val="0"/>
              <w:divBdr>
                <w:top w:val="none" w:sz="0" w:space="0" w:color="auto"/>
                <w:left w:val="none" w:sz="0" w:space="0" w:color="auto"/>
                <w:bottom w:val="none" w:sz="0" w:space="0" w:color="auto"/>
                <w:right w:val="none" w:sz="0" w:space="0" w:color="auto"/>
              </w:divBdr>
              <w:divsChild>
                <w:div w:id="66389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836899">
      <w:bodyDiv w:val="1"/>
      <w:marLeft w:val="0"/>
      <w:marRight w:val="0"/>
      <w:marTop w:val="0"/>
      <w:marBottom w:val="0"/>
      <w:divBdr>
        <w:top w:val="none" w:sz="0" w:space="0" w:color="auto"/>
        <w:left w:val="none" w:sz="0" w:space="0" w:color="auto"/>
        <w:bottom w:val="none" w:sz="0" w:space="0" w:color="auto"/>
        <w:right w:val="none" w:sz="0" w:space="0" w:color="auto"/>
      </w:divBdr>
      <w:divsChild>
        <w:div w:id="1879007782">
          <w:marLeft w:val="0"/>
          <w:marRight w:val="0"/>
          <w:marTop w:val="0"/>
          <w:marBottom w:val="0"/>
          <w:divBdr>
            <w:top w:val="none" w:sz="0" w:space="0" w:color="auto"/>
            <w:left w:val="none" w:sz="0" w:space="0" w:color="auto"/>
            <w:bottom w:val="none" w:sz="0" w:space="0" w:color="auto"/>
            <w:right w:val="none" w:sz="0" w:space="0" w:color="auto"/>
          </w:divBdr>
          <w:divsChild>
            <w:div w:id="1057976247">
              <w:marLeft w:val="0"/>
              <w:marRight w:val="0"/>
              <w:marTop w:val="0"/>
              <w:marBottom w:val="0"/>
              <w:divBdr>
                <w:top w:val="none" w:sz="0" w:space="0" w:color="auto"/>
                <w:left w:val="none" w:sz="0" w:space="0" w:color="auto"/>
                <w:bottom w:val="none" w:sz="0" w:space="0" w:color="auto"/>
                <w:right w:val="none" w:sz="0" w:space="0" w:color="auto"/>
              </w:divBdr>
              <w:divsChild>
                <w:div w:id="119048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961669">
      <w:bodyDiv w:val="1"/>
      <w:marLeft w:val="0"/>
      <w:marRight w:val="0"/>
      <w:marTop w:val="0"/>
      <w:marBottom w:val="0"/>
      <w:divBdr>
        <w:top w:val="none" w:sz="0" w:space="0" w:color="auto"/>
        <w:left w:val="none" w:sz="0" w:space="0" w:color="auto"/>
        <w:bottom w:val="none" w:sz="0" w:space="0" w:color="auto"/>
        <w:right w:val="none" w:sz="0" w:space="0" w:color="auto"/>
      </w:divBdr>
      <w:divsChild>
        <w:div w:id="1199275126">
          <w:marLeft w:val="0"/>
          <w:marRight w:val="0"/>
          <w:marTop w:val="0"/>
          <w:marBottom w:val="0"/>
          <w:divBdr>
            <w:top w:val="none" w:sz="0" w:space="0" w:color="auto"/>
            <w:left w:val="none" w:sz="0" w:space="0" w:color="auto"/>
            <w:bottom w:val="none" w:sz="0" w:space="0" w:color="auto"/>
            <w:right w:val="none" w:sz="0" w:space="0" w:color="auto"/>
          </w:divBdr>
          <w:divsChild>
            <w:div w:id="83692483">
              <w:marLeft w:val="0"/>
              <w:marRight w:val="0"/>
              <w:marTop w:val="0"/>
              <w:marBottom w:val="0"/>
              <w:divBdr>
                <w:top w:val="none" w:sz="0" w:space="0" w:color="auto"/>
                <w:left w:val="none" w:sz="0" w:space="0" w:color="auto"/>
                <w:bottom w:val="none" w:sz="0" w:space="0" w:color="auto"/>
                <w:right w:val="none" w:sz="0" w:space="0" w:color="auto"/>
              </w:divBdr>
              <w:divsChild>
                <w:div w:id="10204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1965038277">
      <w:bodyDiv w:val="1"/>
      <w:marLeft w:val="0"/>
      <w:marRight w:val="0"/>
      <w:marTop w:val="0"/>
      <w:marBottom w:val="0"/>
      <w:divBdr>
        <w:top w:val="none" w:sz="0" w:space="0" w:color="auto"/>
        <w:left w:val="none" w:sz="0" w:space="0" w:color="auto"/>
        <w:bottom w:val="none" w:sz="0" w:space="0" w:color="auto"/>
        <w:right w:val="none" w:sz="0" w:space="0" w:color="auto"/>
      </w:divBdr>
      <w:divsChild>
        <w:div w:id="1427964811">
          <w:marLeft w:val="0"/>
          <w:marRight w:val="0"/>
          <w:marTop w:val="0"/>
          <w:marBottom w:val="0"/>
          <w:divBdr>
            <w:top w:val="none" w:sz="0" w:space="0" w:color="auto"/>
            <w:left w:val="none" w:sz="0" w:space="0" w:color="auto"/>
            <w:bottom w:val="none" w:sz="0" w:space="0" w:color="auto"/>
            <w:right w:val="none" w:sz="0" w:space="0" w:color="auto"/>
          </w:divBdr>
          <w:divsChild>
            <w:div w:id="1148404669">
              <w:marLeft w:val="0"/>
              <w:marRight w:val="0"/>
              <w:marTop w:val="0"/>
              <w:marBottom w:val="0"/>
              <w:divBdr>
                <w:top w:val="none" w:sz="0" w:space="0" w:color="auto"/>
                <w:left w:val="none" w:sz="0" w:space="0" w:color="auto"/>
                <w:bottom w:val="none" w:sz="0" w:space="0" w:color="auto"/>
                <w:right w:val="none" w:sz="0" w:space="0" w:color="auto"/>
              </w:divBdr>
              <w:divsChild>
                <w:div w:id="70197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476527">
      <w:bodyDiv w:val="1"/>
      <w:marLeft w:val="0"/>
      <w:marRight w:val="0"/>
      <w:marTop w:val="0"/>
      <w:marBottom w:val="0"/>
      <w:divBdr>
        <w:top w:val="none" w:sz="0" w:space="0" w:color="auto"/>
        <w:left w:val="none" w:sz="0" w:space="0" w:color="auto"/>
        <w:bottom w:val="none" w:sz="0" w:space="0" w:color="auto"/>
        <w:right w:val="none" w:sz="0" w:space="0" w:color="auto"/>
      </w:divBdr>
      <w:divsChild>
        <w:div w:id="1662276343">
          <w:marLeft w:val="0"/>
          <w:marRight w:val="0"/>
          <w:marTop w:val="0"/>
          <w:marBottom w:val="0"/>
          <w:divBdr>
            <w:top w:val="none" w:sz="0" w:space="0" w:color="auto"/>
            <w:left w:val="none" w:sz="0" w:space="0" w:color="auto"/>
            <w:bottom w:val="none" w:sz="0" w:space="0" w:color="auto"/>
            <w:right w:val="none" w:sz="0" w:space="0" w:color="auto"/>
          </w:divBdr>
          <w:divsChild>
            <w:div w:id="1865747536">
              <w:marLeft w:val="0"/>
              <w:marRight w:val="0"/>
              <w:marTop w:val="0"/>
              <w:marBottom w:val="0"/>
              <w:divBdr>
                <w:top w:val="none" w:sz="0" w:space="0" w:color="auto"/>
                <w:left w:val="none" w:sz="0" w:space="0" w:color="auto"/>
                <w:bottom w:val="none" w:sz="0" w:space="0" w:color="auto"/>
                <w:right w:val="none" w:sz="0" w:space="0" w:color="auto"/>
              </w:divBdr>
              <w:divsChild>
                <w:div w:id="121388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0417722">
      <w:bodyDiv w:val="1"/>
      <w:marLeft w:val="0"/>
      <w:marRight w:val="0"/>
      <w:marTop w:val="0"/>
      <w:marBottom w:val="0"/>
      <w:divBdr>
        <w:top w:val="none" w:sz="0" w:space="0" w:color="auto"/>
        <w:left w:val="none" w:sz="0" w:space="0" w:color="auto"/>
        <w:bottom w:val="none" w:sz="0" w:space="0" w:color="auto"/>
        <w:right w:val="none" w:sz="0" w:space="0" w:color="auto"/>
      </w:divBdr>
      <w:divsChild>
        <w:div w:id="1160393314">
          <w:marLeft w:val="0"/>
          <w:marRight w:val="0"/>
          <w:marTop w:val="0"/>
          <w:marBottom w:val="0"/>
          <w:divBdr>
            <w:top w:val="none" w:sz="0" w:space="0" w:color="auto"/>
            <w:left w:val="none" w:sz="0" w:space="0" w:color="auto"/>
            <w:bottom w:val="none" w:sz="0" w:space="0" w:color="auto"/>
            <w:right w:val="none" w:sz="0" w:space="0" w:color="auto"/>
          </w:divBdr>
          <w:divsChild>
            <w:div w:id="2125952877">
              <w:marLeft w:val="0"/>
              <w:marRight w:val="0"/>
              <w:marTop w:val="0"/>
              <w:marBottom w:val="0"/>
              <w:divBdr>
                <w:top w:val="none" w:sz="0" w:space="0" w:color="auto"/>
                <w:left w:val="none" w:sz="0" w:space="0" w:color="auto"/>
                <w:bottom w:val="none" w:sz="0" w:space="0" w:color="auto"/>
                <w:right w:val="none" w:sz="0" w:space="0" w:color="auto"/>
              </w:divBdr>
              <w:divsChild>
                <w:div w:id="16988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ORI5PN3I24PR-1260353314-703</_dlc_DocId>
    <_dlc_DocIdUrl xmlns="71c5aaf6-e6ce-465b-b873-5148d2a4c105">
      <Url>https://nokia.sharepoint.com/sites/IVAS_Codec/_layouts/15/DocIdRedir.aspx?ID=ORI5PN3I24PR-1260353314-703</Url>
      <Description>ORI5PN3I24PR-1260353314-703</Description>
    </_dlc_DocIdUrl>
  </documentManagement>
</p:properti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76898CF3-2689-4370-A5C1-5859A59D1B15}">
  <ds:schemaRefs>
    <ds:schemaRef ds:uri="http://schemas.microsoft.com/sharepoint/v3/contenttype/forms"/>
  </ds:schemaRefs>
</ds:datastoreItem>
</file>

<file path=customXml/itemProps2.xml><?xml version="1.0" encoding="utf-8"?>
<ds:datastoreItem xmlns:ds="http://schemas.openxmlformats.org/officeDocument/2006/customXml" ds:itemID="{8706337C-582F-4308-936D-BC687359856A}">
  <ds:schemaRefs>
    <ds:schemaRef ds:uri="http://schemas.microsoft.com/sharepoint/events"/>
  </ds:schemaRefs>
</ds:datastoreItem>
</file>

<file path=customXml/itemProps3.xml><?xml version="1.0" encoding="utf-8"?>
<ds:datastoreItem xmlns:ds="http://schemas.openxmlformats.org/officeDocument/2006/customXml" ds:itemID="{5136AF83-0B9C-467A-8AD5-4FF53964E71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FAB0BA2-C961-4467-99CB-49AFA13E582A}">
  <ds:schemaRefs>
    <ds:schemaRef ds:uri="Microsoft.SharePoint.Taxonomy.ContentTypeSync"/>
  </ds:schemaRefs>
</ds:datastoreItem>
</file>

<file path=customXml/itemProps5.xml><?xml version="1.0" encoding="utf-8"?>
<ds:datastoreItem xmlns:ds="http://schemas.openxmlformats.org/officeDocument/2006/customXml" ds:itemID="{4CA545AD-383B-4E0C-B0A8-561589C75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8CCBB3-F935-4E27-8E6A-B846415DB9C7}">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5</Pages>
  <Words>1834</Words>
  <Characters>10460</Characters>
  <Application>Microsoft Office Word</Application>
  <DocSecurity>0</DocSecurity>
  <Lines>87</Lines>
  <Paragraphs>24</Paragraphs>
  <ScaleCrop>false</ScaleCrop>
  <Company>ETSI Sophia Antipolis</Company>
  <LinksUpToDate>false</LinksUpToDate>
  <CharactersWithSpaces>12270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124</cp:revision>
  <cp:lastPrinted>2001-04-22T23:30:00Z</cp:lastPrinted>
  <dcterms:created xsi:type="dcterms:W3CDTF">2024-11-08T11:57:00Z</dcterms:created>
  <dcterms:modified xsi:type="dcterms:W3CDTF">2024-11-12T20:48:00Z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d000a10b-d6da-48ac-97ca-da8296ecb52c</vt:lpwstr>
  </property>
</Properties>
</file>